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8905D" w14:textId="77777777" w:rsidR="00AA1FDC" w:rsidRDefault="00AA1FDC" w:rsidP="00600BD7">
      <w:pPr>
        <w:pStyle w:val="Ttulo2"/>
        <w:ind w:right="-234"/>
        <w:jc w:val="center"/>
        <w:rPr>
          <w:rFonts w:ascii="gobCL" w:hAnsi="gobCL" w:cs="Arial"/>
          <w:b/>
          <w:bCs/>
          <w:color w:val="000000" w:themeColor="text1"/>
          <w:w w:val="90"/>
          <w:sz w:val="24"/>
          <w:szCs w:val="24"/>
        </w:rPr>
      </w:pPr>
      <w:bookmarkStart w:id="0" w:name="_Toc199637839"/>
      <w:bookmarkStart w:id="1" w:name="_GoBack"/>
      <w:bookmarkEnd w:id="1"/>
    </w:p>
    <w:p w14:paraId="176735F3" w14:textId="517EFC54" w:rsidR="00600BD7" w:rsidRDefault="00600BD7" w:rsidP="00600BD7">
      <w:pPr>
        <w:pStyle w:val="Ttulo2"/>
        <w:ind w:right="-234"/>
        <w:jc w:val="center"/>
        <w:rPr>
          <w:rFonts w:ascii="gobCL" w:hAnsi="gobCL" w:cs="Arial"/>
          <w:b/>
          <w:bCs/>
          <w:color w:val="000000" w:themeColor="text1"/>
          <w:w w:val="90"/>
          <w:sz w:val="24"/>
          <w:szCs w:val="24"/>
        </w:rPr>
      </w:pPr>
      <w:r w:rsidRPr="00AA1FDC">
        <w:rPr>
          <w:rFonts w:ascii="gobCL" w:hAnsi="gobCL" w:cs="Arial"/>
          <w:b/>
          <w:bCs/>
          <w:color w:val="000000" w:themeColor="text1"/>
          <w:w w:val="90"/>
          <w:sz w:val="24"/>
          <w:szCs w:val="24"/>
        </w:rPr>
        <w:t>CARTA PARA PADRES Y APODERA</w:t>
      </w:r>
      <w:r w:rsidR="0062452A">
        <w:rPr>
          <w:rFonts w:ascii="gobCL" w:hAnsi="gobCL" w:cs="Arial"/>
          <w:b/>
          <w:bCs/>
          <w:color w:val="000000" w:themeColor="text1"/>
          <w:w w:val="90"/>
          <w:sz w:val="24"/>
          <w:szCs w:val="24"/>
        </w:rPr>
        <w:t xml:space="preserve">DOS SOBRE VACUNACIÓN ESCOLAR 1°, 4° Y 8° </w:t>
      </w:r>
      <w:r w:rsidRPr="00AA1FDC">
        <w:rPr>
          <w:rFonts w:ascii="gobCL" w:hAnsi="gobCL" w:cs="Arial"/>
          <w:b/>
          <w:bCs/>
          <w:color w:val="000000" w:themeColor="text1"/>
          <w:w w:val="90"/>
          <w:sz w:val="24"/>
          <w:szCs w:val="24"/>
        </w:rPr>
        <w:t>AÑO BÁSICO</w:t>
      </w:r>
      <w:bookmarkEnd w:id="0"/>
      <w:r w:rsidR="0062452A">
        <w:rPr>
          <w:rFonts w:ascii="gobCL" w:hAnsi="gobCL" w:cs="Arial"/>
          <w:b/>
          <w:bCs/>
          <w:color w:val="000000" w:themeColor="text1"/>
          <w:w w:val="90"/>
          <w:sz w:val="24"/>
          <w:szCs w:val="24"/>
        </w:rPr>
        <w:t xml:space="preserve"> </w:t>
      </w:r>
    </w:p>
    <w:p w14:paraId="0BADCF59" w14:textId="5FB90FE2" w:rsidR="0062452A" w:rsidRPr="0062452A" w:rsidRDefault="0062452A" w:rsidP="0062452A">
      <w:pPr>
        <w:jc w:val="center"/>
      </w:pPr>
      <w:r>
        <w:t xml:space="preserve">COLEGIO </w:t>
      </w:r>
      <w:r w:rsidR="005E12BA">
        <w:t>LOS ALPES</w:t>
      </w:r>
    </w:p>
    <w:p w14:paraId="6D8D5B3B" w14:textId="77777777" w:rsidR="00600BD7" w:rsidRPr="00AA1FDC" w:rsidRDefault="00600BD7" w:rsidP="00600BD7">
      <w:pPr>
        <w:pStyle w:val="Textoindependiente"/>
        <w:spacing w:before="77"/>
        <w:rPr>
          <w:rFonts w:ascii="gobCL" w:hAnsi="gobCL" w:cs="Arial"/>
          <w:b w:val="0"/>
          <w:sz w:val="20"/>
          <w:szCs w:val="20"/>
        </w:rPr>
      </w:pPr>
    </w:p>
    <w:p w14:paraId="62F1C9DD" w14:textId="77777777" w:rsidR="00600BD7" w:rsidRPr="00AA1FDC" w:rsidRDefault="00600BD7" w:rsidP="00600BD7">
      <w:pPr>
        <w:pStyle w:val="Textoindependiente"/>
        <w:ind w:right="50"/>
        <w:jc w:val="left"/>
        <w:rPr>
          <w:rFonts w:ascii="gobCL" w:hAnsi="gobCL" w:cs="Arial"/>
          <w:b w:val="0"/>
          <w:bCs/>
          <w:spacing w:val="-8"/>
          <w:sz w:val="20"/>
          <w:szCs w:val="20"/>
        </w:rPr>
      </w:pPr>
      <w:r w:rsidRPr="00AA1FDC">
        <w:rPr>
          <w:rFonts w:ascii="gobCL" w:hAnsi="gobCL" w:cs="Arial"/>
          <w:b w:val="0"/>
          <w:bCs/>
          <w:spacing w:val="-8"/>
          <w:sz w:val="20"/>
          <w:szCs w:val="20"/>
        </w:rPr>
        <w:t>Estimados padres y/o apoderados:</w:t>
      </w:r>
    </w:p>
    <w:p w14:paraId="70D9FE9F" w14:textId="77777777" w:rsidR="00600BD7" w:rsidRPr="0062452A" w:rsidRDefault="00600BD7" w:rsidP="00600BD7">
      <w:pPr>
        <w:pStyle w:val="Textoindependiente"/>
        <w:spacing w:before="49"/>
        <w:ind w:right="50"/>
        <w:rPr>
          <w:rFonts w:ascii="gobCL" w:hAnsi="gobCL" w:cs="Arial"/>
          <w:b w:val="0"/>
          <w:bCs/>
          <w:spacing w:val="-8"/>
          <w:sz w:val="20"/>
          <w:szCs w:val="20"/>
        </w:rPr>
      </w:pPr>
    </w:p>
    <w:p w14:paraId="760A03B5" w14:textId="675C136F" w:rsidR="00600BD7" w:rsidRPr="0062452A" w:rsidRDefault="00600BD7" w:rsidP="00600BD7">
      <w:pPr>
        <w:pStyle w:val="Textoindependiente"/>
        <w:tabs>
          <w:tab w:val="left" w:pos="9498"/>
        </w:tabs>
        <w:ind w:right="50"/>
        <w:jc w:val="left"/>
        <w:rPr>
          <w:rFonts w:ascii="gobCL" w:hAnsi="gobCL" w:cs="Arial"/>
          <w:b w:val="0"/>
          <w:bCs/>
          <w:spacing w:val="-8"/>
          <w:sz w:val="20"/>
          <w:szCs w:val="20"/>
        </w:rPr>
      </w:pPr>
      <w:r w:rsidRPr="0062452A">
        <w:rPr>
          <w:rFonts w:ascii="gobCL" w:hAnsi="gobCL" w:cs="Arial"/>
          <w:b w:val="0"/>
          <w:bCs/>
          <w:spacing w:val="-8"/>
          <w:sz w:val="20"/>
          <w:szCs w:val="20"/>
        </w:rPr>
        <w:t>Junto con saludar, informo a usted que se iniciará la vacunación escolar correspondiente al año 20</w:t>
      </w:r>
      <w:r w:rsidR="0062452A" w:rsidRPr="0062452A">
        <w:rPr>
          <w:rFonts w:ascii="gobCL" w:hAnsi="gobCL" w:cs="Arial"/>
          <w:b w:val="0"/>
          <w:bCs/>
          <w:sz w:val="20"/>
          <w:szCs w:val="20"/>
        </w:rPr>
        <w:t>25</w:t>
      </w:r>
      <w:r w:rsidRPr="0062452A">
        <w:rPr>
          <w:rFonts w:ascii="gobCL" w:hAnsi="gobCL" w:cs="Arial"/>
          <w:b w:val="0"/>
          <w:bCs/>
          <w:sz w:val="20"/>
          <w:szCs w:val="20"/>
        </w:rPr>
        <w:t>.</w:t>
      </w:r>
      <w:r w:rsidRPr="0062452A">
        <w:rPr>
          <w:rFonts w:ascii="gobCL" w:hAnsi="gobCL" w:cs="Arial"/>
          <w:b w:val="0"/>
          <w:bCs/>
          <w:spacing w:val="-8"/>
          <w:sz w:val="20"/>
          <w:szCs w:val="20"/>
        </w:rPr>
        <w:t xml:space="preserve">     </w:t>
      </w:r>
    </w:p>
    <w:p w14:paraId="793D30F5" w14:textId="77777777" w:rsidR="00600BD7" w:rsidRPr="00AA1FDC" w:rsidRDefault="00600BD7" w:rsidP="00600BD7">
      <w:pPr>
        <w:pStyle w:val="Textoindependiente"/>
        <w:spacing w:before="49"/>
        <w:ind w:right="50"/>
        <w:rPr>
          <w:rFonts w:ascii="gobCL" w:hAnsi="gobCL" w:cs="Arial"/>
          <w:b w:val="0"/>
          <w:bCs/>
          <w:spacing w:val="-8"/>
          <w:sz w:val="20"/>
          <w:szCs w:val="20"/>
        </w:rPr>
      </w:pPr>
    </w:p>
    <w:p w14:paraId="3B8C3119"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 xml:space="preserve">Ésta es una vacunación programática, instruida por el Ministerio de Salud y su administración tiene carácter </w:t>
      </w:r>
      <w:r w:rsidRPr="00AA1FDC">
        <w:rPr>
          <w:rFonts w:ascii="gobCL" w:hAnsi="gobCL" w:cs="Arial"/>
          <w:spacing w:val="-8"/>
          <w:sz w:val="20"/>
          <w:szCs w:val="20"/>
          <w:lang w:val="es-CL"/>
        </w:rPr>
        <w:t>OBLIGATORIO</w:t>
      </w:r>
      <w:r w:rsidRPr="00AA1FDC">
        <w:rPr>
          <w:rFonts w:ascii="gobCL" w:hAnsi="gobCL" w:cs="Arial"/>
          <w:b w:val="0"/>
          <w:bCs/>
          <w:spacing w:val="-8"/>
          <w:sz w:val="20"/>
          <w:szCs w:val="20"/>
          <w:lang w:val="es-CL"/>
        </w:rPr>
        <w:t xml:space="preserve"> por lo que </w:t>
      </w:r>
      <w:r w:rsidRPr="00AA1FDC">
        <w:rPr>
          <w:rFonts w:ascii="gobCL" w:hAnsi="gobCL" w:cs="Arial"/>
          <w:spacing w:val="-8"/>
          <w:sz w:val="20"/>
          <w:szCs w:val="20"/>
          <w:lang w:val="es-CL"/>
        </w:rPr>
        <w:t>NO REQUIERE</w:t>
      </w:r>
      <w:r w:rsidRPr="00AA1FDC">
        <w:rPr>
          <w:rFonts w:ascii="gobCL" w:hAnsi="gobCL" w:cs="Arial"/>
          <w:b w:val="0"/>
          <w:bCs/>
          <w:spacing w:val="-8"/>
          <w:sz w:val="20"/>
          <w:szCs w:val="20"/>
          <w:lang w:val="es-CL"/>
        </w:rPr>
        <w:t xml:space="preserve"> autorización por medio de firma de consentimiento informado de los padres y/o apoderados, en conformidad con lo establecido en el artículo 32º del Código Sanitario, el Decreto Exento N°50 del 2021 y sus posteriores modificaciones. Por lo anterior, se ha dispuesto la vacunación en establecimientos educacionales públicos y privados del país.  </w:t>
      </w:r>
    </w:p>
    <w:p w14:paraId="0C445CEF"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p>
    <w:p w14:paraId="35ADEFED" w14:textId="687E8DE3"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 xml:space="preserve">A los/las escolares que cursan 1º </w:t>
      </w:r>
      <w:r w:rsidR="00D31E13">
        <w:rPr>
          <w:rFonts w:ascii="gobCL" w:hAnsi="gobCL" w:cs="Arial"/>
          <w:b w:val="0"/>
          <w:bCs/>
          <w:spacing w:val="-8"/>
          <w:sz w:val="20"/>
          <w:szCs w:val="20"/>
          <w:lang w:val="es-CL"/>
        </w:rPr>
        <w:t xml:space="preserve">y 8° </w:t>
      </w:r>
      <w:r w:rsidRPr="00AA1FDC">
        <w:rPr>
          <w:rFonts w:ascii="gobCL" w:hAnsi="gobCL" w:cs="Arial"/>
          <w:b w:val="0"/>
          <w:bCs/>
          <w:spacing w:val="-8"/>
          <w:sz w:val="20"/>
          <w:szCs w:val="20"/>
          <w:lang w:val="es-CL"/>
        </w:rPr>
        <w:t>año básico, les corresponde la administración de la vacuna dTpa</w:t>
      </w:r>
      <w:r w:rsidR="00393A8F">
        <w:rPr>
          <w:rFonts w:ascii="gobCL" w:hAnsi="gobCL" w:cs="Arial"/>
          <w:b w:val="0"/>
          <w:bCs/>
          <w:spacing w:val="-8"/>
          <w:sz w:val="20"/>
          <w:szCs w:val="20"/>
          <w:lang w:val="es-CL"/>
        </w:rPr>
        <w:t xml:space="preserve">. </w:t>
      </w:r>
      <w:r w:rsidR="00D31E13">
        <w:rPr>
          <w:rFonts w:ascii="gobCL" w:hAnsi="gobCL" w:cs="Arial"/>
          <w:b w:val="0"/>
          <w:bCs/>
          <w:spacing w:val="-8"/>
          <w:sz w:val="20"/>
          <w:szCs w:val="20"/>
          <w:lang w:val="es-CL"/>
        </w:rPr>
        <w:t>Los/las escolares que cursan 4° básico les corresponde la administración de la vacuna VPH nonavalente.</w:t>
      </w:r>
    </w:p>
    <w:p w14:paraId="6CDA2C4A"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p>
    <w:p w14:paraId="08E200E2"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 xml:space="preserve">El objetivo sanitario de la vacunación es disminuir las muertes y enfermedades que son causadas por el contagio de microorganismos entre las personas. </w:t>
      </w:r>
    </w:p>
    <w:p w14:paraId="61488417"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p>
    <w:p w14:paraId="360043B8" w14:textId="146B6F41"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 xml:space="preserve">La vacuna que recibirán los escolares de 1º </w:t>
      </w:r>
      <w:r w:rsidR="0062452A">
        <w:rPr>
          <w:rFonts w:ascii="gobCL" w:hAnsi="gobCL" w:cs="Arial"/>
          <w:b w:val="0"/>
          <w:bCs/>
          <w:spacing w:val="-8"/>
          <w:sz w:val="20"/>
          <w:szCs w:val="20"/>
          <w:lang w:val="es-CL"/>
        </w:rPr>
        <w:t xml:space="preserve">y 8° </w:t>
      </w:r>
      <w:r w:rsidRPr="00AA1FDC">
        <w:rPr>
          <w:rFonts w:ascii="gobCL" w:hAnsi="gobCL" w:cs="Arial"/>
          <w:b w:val="0"/>
          <w:bCs/>
          <w:spacing w:val="-8"/>
          <w:sz w:val="20"/>
          <w:szCs w:val="20"/>
          <w:lang w:val="es-CL"/>
        </w:rPr>
        <w:t xml:space="preserve">año básico previene las siguientes enfermedades: </w:t>
      </w:r>
    </w:p>
    <w:p w14:paraId="4332A9C2"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lang w:val="es-CL"/>
        </w:rPr>
      </w:pPr>
    </w:p>
    <w:p w14:paraId="728E461B" w14:textId="49DC8DC3" w:rsidR="00600BD7" w:rsidRPr="0062452A" w:rsidRDefault="00600BD7" w:rsidP="0062452A">
      <w:pPr>
        <w:pStyle w:val="Textoindependiente"/>
        <w:widowControl w:val="0"/>
        <w:numPr>
          <w:ilvl w:val="0"/>
          <w:numId w:val="1"/>
        </w:numPr>
        <w:tabs>
          <w:tab w:val="left" w:pos="9072"/>
          <w:tab w:val="left" w:pos="9214"/>
          <w:tab w:val="left" w:pos="9356"/>
          <w:tab w:val="left" w:pos="9498"/>
        </w:tabs>
        <w:autoSpaceDE w:val="0"/>
        <w:autoSpaceDN w:val="0"/>
        <w:spacing w:line="247" w:lineRule="auto"/>
        <w:ind w:left="424" w:right="50" w:hanging="141"/>
        <w:jc w:val="both"/>
        <w:rPr>
          <w:rFonts w:ascii="gobCL" w:hAnsi="gobCL" w:cs="Arial"/>
          <w:b w:val="0"/>
          <w:bCs/>
          <w:spacing w:val="-8"/>
          <w:sz w:val="20"/>
          <w:szCs w:val="20"/>
          <w:lang w:val="es-CL"/>
        </w:rPr>
      </w:pPr>
      <w:r w:rsidRPr="00AA1FDC">
        <w:rPr>
          <w:rFonts w:ascii="gobCL" w:hAnsi="gobCL" w:cs="Arial"/>
          <w:spacing w:val="-8"/>
          <w:sz w:val="20"/>
          <w:szCs w:val="20"/>
          <w:lang w:val="es-CL"/>
        </w:rPr>
        <w:t>Difteria:</w:t>
      </w:r>
      <w:r w:rsidRPr="00AA1FDC">
        <w:rPr>
          <w:rFonts w:ascii="gobCL" w:hAnsi="gobCL" w:cs="Arial"/>
          <w:b w:val="0"/>
          <w:bCs/>
          <w:spacing w:val="-8"/>
          <w:sz w:val="20"/>
          <w:szCs w:val="20"/>
          <w:lang w:val="es-CL"/>
        </w:rPr>
        <w:t xml:space="preserve"> Es una enfermedad grave, producida por una bacteria que se transmite a través de secreciones, siendo principalmente afectada la vía respiratoria, produciendo una membrana mucosa que puede obstruir la nariz, faringe, laringe y/o tráquea, provocando dificultad respiratoria, y en ocasiones puede conducir a la muerte. Con menor frecuencia la Difteria se presenta como infección cutánea, conjuntival, ótica o vaginal. </w:t>
      </w:r>
    </w:p>
    <w:p w14:paraId="297E640C" w14:textId="211012E1" w:rsidR="00600BD7" w:rsidRPr="0062452A" w:rsidRDefault="00600BD7" w:rsidP="0062452A">
      <w:pPr>
        <w:pStyle w:val="Textoindependiente"/>
        <w:widowControl w:val="0"/>
        <w:numPr>
          <w:ilvl w:val="0"/>
          <w:numId w:val="1"/>
        </w:numPr>
        <w:tabs>
          <w:tab w:val="left" w:pos="9072"/>
          <w:tab w:val="left" w:pos="9214"/>
          <w:tab w:val="left" w:pos="9356"/>
          <w:tab w:val="left" w:pos="9498"/>
        </w:tabs>
        <w:autoSpaceDE w:val="0"/>
        <w:autoSpaceDN w:val="0"/>
        <w:spacing w:line="247" w:lineRule="auto"/>
        <w:ind w:left="424" w:right="50" w:hanging="141"/>
        <w:jc w:val="both"/>
        <w:rPr>
          <w:rFonts w:ascii="gobCL" w:hAnsi="gobCL" w:cs="Arial"/>
          <w:b w:val="0"/>
          <w:bCs/>
          <w:spacing w:val="-8"/>
          <w:sz w:val="20"/>
          <w:szCs w:val="20"/>
          <w:lang w:val="es-CL"/>
        </w:rPr>
      </w:pPr>
      <w:r w:rsidRPr="00AA1FDC">
        <w:rPr>
          <w:rFonts w:ascii="gobCL" w:hAnsi="gobCL" w:cs="Arial"/>
          <w:spacing w:val="-8"/>
          <w:sz w:val="20"/>
          <w:szCs w:val="20"/>
          <w:lang w:val="es-CL"/>
        </w:rPr>
        <w:t>Tétanos:</w:t>
      </w:r>
      <w:r w:rsidRPr="00AA1FDC">
        <w:rPr>
          <w:rFonts w:ascii="gobCL" w:hAnsi="gobCL" w:cs="Arial"/>
          <w:b w:val="0"/>
          <w:bCs/>
          <w:spacing w:val="-8"/>
          <w:sz w:val="20"/>
          <w:szCs w:val="20"/>
          <w:lang w:val="es-CL"/>
        </w:rPr>
        <w:t xml:space="preserve"> Es una infección grave causada por una bacteria presente en la tierra, intestino y deposiciones de animales, forma esporas que pueden permanecer en el suelo por décadas. Es transmitida por el contacto de las esporas de tétanos en una herida. La enfermedad se caracteriza por espasmos musculares dolorosos de la mandíbula que van descendiendo hacia el cuello, hombros y espalda con creciente intensidad, los espasmos de la laringe y de los músculos del tórax pueden provocar compromiso respiratorio, y conducir a la muerte. El tétanos neonatal es una forma de tétanos generalizado que ocurre en el recién nacido. </w:t>
      </w:r>
    </w:p>
    <w:p w14:paraId="70D0F420" w14:textId="77777777" w:rsidR="00600BD7" w:rsidRPr="00AA1FDC" w:rsidRDefault="00600BD7" w:rsidP="00AA1FDC">
      <w:pPr>
        <w:pStyle w:val="Textoindependiente"/>
        <w:widowControl w:val="0"/>
        <w:numPr>
          <w:ilvl w:val="0"/>
          <w:numId w:val="1"/>
        </w:numPr>
        <w:tabs>
          <w:tab w:val="left" w:pos="9072"/>
          <w:tab w:val="left" w:pos="9214"/>
          <w:tab w:val="left" w:pos="9356"/>
          <w:tab w:val="left" w:pos="9498"/>
        </w:tabs>
        <w:autoSpaceDE w:val="0"/>
        <w:autoSpaceDN w:val="0"/>
        <w:spacing w:line="247" w:lineRule="auto"/>
        <w:ind w:left="424" w:right="50" w:hanging="141"/>
        <w:jc w:val="both"/>
        <w:rPr>
          <w:rFonts w:ascii="gobCL" w:hAnsi="gobCL" w:cs="Arial"/>
          <w:b w:val="0"/>
          <w:bCs/>
          <w:spacing w:val="-8"/>
          <w:sz w:val="20"/>
          <w:szCs w:val="20"/>
          <w:lang w:val="es-CL"/>
        </w:rPr>
      </w:pPr>
      <w:r w:rsidRPr="00AA1FDC">
        <w:rPr>
          <w:rFonts w:ascii="gobCL" w:hAnsi="gobCL" w:cs="Arial"/>
          <w:spacing w:val="-8"/>
          <w:sz w:val="20"/>
          <w:szCs w:val="20"/>
          <w:lang w:val="es-CL"/>
        </w:rPr>
        <w:t>Tos convulsiva o coqueluche</w:t>
      </w:r>
      <w:r w:rsidRPr="00AA1FDC">
        <w:rPr>
          <w:rFonts w:ascii="gobCL" w:hAnsi="gobCL" w:cs="Arial"/>
          <w:b w:val="0"/>
          <w:bCs/>
          <w:spacing w:val="-8"/>
          <w:sz w:val="20"/>
          <w:szCs w:val="20"/>
          <w:lang w:val="es-CL"/>
        </w:rPr>
        <w:t xml:space="preserve">: Es una enfermedad grave, causada por una bacteria llamada </w:t>
      </w:r>
      <w:r w:rsidRPr="00AA1FDC">
        <w:rPr>
          <w:rFonts w:ascii="gobCL" w:hAnsi="gobCL" w:cs="Arial"/>
          <w:b w:val="0"/>
          <w:bCs/>
          <w:i/>
          <w:iCs/>
          <w:spacing w:val="-8"/>
          <w:sz w:val="20"/>
          <w:szCs w:val="20"/>
          <w:lang w:val="es-CL"/>
        </w:rPr>
        <w:t>Bordetella pertussis,</w:t>
      </w:r>
      <w:r w:rsidRPr="00AA1FDC">
        <w:rPr>
          <w:rFonts w:ascii="gobCL" w:hAnsi="gobCL" w:cs="Arial"/>
          <w:b w:val="0"/>
          <w:bCs/>
          <w:spacing w:val="-8"/>
          <w:sz w:val="20"/>
          <w:szCs w:val="20"/>
          <w:lang w:val="es-CL"/>
        </w:rPr>
        <w:t xml:space="preserve"> muy contagiosa, transmitida de una persona enferma a una sana, afectando al tracto respiratorio. Se caracteriza por accesos de tos, que puede provocar vómitos con sensación de asfixia que termina con un ruido estridente secundario a la obstrucción, puede conducir a la muerte. </w:t>
      </w:r>
    </w:p>
    <w:p w14:paraId="1B3272AD" w14:textId="77777777" w:rsidR="00600BD7" w:rsidRPr="00AA1FDC" w:rsidRDefault="00600BD7" w:rsidP="00600BD7">
      <w:pPr>
        <w:pStyle w:val="Textoindependiente"/>
        <w:spacing w:before="197"/>
        <w:ind w:right="50"/>
        <w:jc w:val="both"/>
        <w:rPr>
          <w:rFonts w:ascii="gobCL" w:hAnsi="gobCL" w:cs="Arial"/>
          <w:b w:val="0"/>
          <w:bCs/>
          <w:spacing w:val="-8"/>
          <w:sz w:val="20"/>
          <w:szCs w:val="20"/>
        </w:rPr>
      </w:pPr>
      <w:r w:rsidRPr="00AA1FDC">
        <w:rPr>
          <w:rFonts w:ascii="gobCL" w:hAnsi="gobCL" w:cs="Arial"/>
          <w:b w:val="0"/>
          <w:bCs/>
          <w:spacing w:val="-8"/>
          <w:sz w:val="20"/>
          <w:szCs w:val="20"/>
          <w:lang w:val="es-CL"/>
        </w:rPr>
        <w:t>En Chile todos los/las escolares se vacunan en su etapa de lactantes contra la tos convulsiva, difteria y tétanos, pero la inmunidad no es de por vida, la protección disminuye progresivamente al cabo de 5 a 7 años. Con el objetivo, de no perder la protección, se introduce la vacuna dTpa en el calendario de vacunación escolar de nuestro país a partir del año 2012, para escolares de 1°año básico, haciéndose extensivo en el año 2013 para adolescentes de 8° básico.</w:t>
      </w:r>
      <w:r w:rsidRPr="00AA1FDC">
        <w:rPr>
          <w:rFonts w:ascii="gobCL" w:hAnsi="gobCL" w:cs="Arial"/>
          <w:b w:val="0"/>
          <w:bCs/>
          <w:spacing w:val="-8"/>
          <w:sz w:val="20"/>
          <w:szCs w:val="20"/>
        </w:rPr>
        <w:t xml:space="preserve"> </w:t>
      </w:r>
    </w:p>
    <w:p w14:paraId="796624D8" w14:textId="77777777" w:rsidR="00600BD7" w:rsidRPr="00AA1FDC" w:rsidRDefault="00600BD7" w:rsidP="00600BD7">
      <w:pPr>
        <w:pStyle w:val="Textoindependiente"/>
        <w:spacing w:before="1"/>
        <w:ind w:right="50"/>
        <w:jc w:val="left"/>
        <w:rPr>
          <w:rFonts w:ascii="gobCL" w:hAnsi="gobCL" w:cs="Arial"/>
          <w:b w:val="0"/>
          <w:bCs/>
          <w:spacing w:val="-8"/>
          <w:sz w:val="20"/>
          <w:szCs w:val="20"/>
        </w:rPr>
      </w:pPr>
    </w:p>
    <w:p w14:paraId="3113F216" w14:textId="76F2046C" w:rsidR="00600BD7" w:rsidRDefault="00600BD7" w:rsidP="0062452A">
      <w:pPr>
        <w:pStyle w:val="Textoindependiente"/>
        <w:spacing w:before="1"/>
        <w:ind w:right="50"/>
        <w:jc w:val="left"/>
        <w:rPr>
          <w:rFonts w:ascii="gobCL" w:eastAsia="Trebuchet MS" w:hAnsi="gobCL" w:cs="Arial"/>
          <w:bCs/>
          <w:spacing w:val="-8"/>
          <w:sz w:val="20"/>
          <w:szCs w:val="20"/>
          <w:lang w:val="es-ES"/>
        </w:rPr>
      </w:pPr>
      <w:r w:rsidRPr="00AA1FDC">
        <w:rPr>
          <w:rFonts w:ascii="gobCL" w:hAnsi="gobCL" w:cs="Arial"/>
          <w:b w:val="0"/>
          <w:bCs/>
          <w:spacing w:val="-8"/>
          <w:sz w:val="20"/>
          <w:szCs w:val="20"/>
        </w:rPr>
        <w:t>Las reacciones que se pueden asociar a vacuna dTpa son:</w:t>
      </w:r>
      <w:r w:rsidR="0062452A">
        <w:rPr>
          <w:rFonts w:ascii="gobCL" w:hAnsi="gobCL" w:cs="Arial"/>
          <w:b w:val="0"/>
          <w:bCs/>
          <w:spacing w:val="-8"/>
          <w:sz w:val="20"/>
          <w:szCs w:val="20"/>
        </w:rPr>
        <w:t xml:space="preserve"> </w:t>
      </w:r>
      <w:r w:rsidR="0062452A" w:rsidRPr="0062452A">
        <w:rPr>
          <w:rFonts w:ascii="gobCL" w:eastAsia="Trebuchet MS" w:hAnsi="gobCL" w:cs="Arial"/>
          <w:b w:val="0"/>
          <w:bCs/>
          <w:spacing w:val="-8"/>
          <w:sz w:val="20"/>
          <w:szCs w:val="20"/>
          <w:lang w:val="es-ES" w:eastAsia="es-CL"/>
        </w:rPr>
        <w:t xml:space="preserve">dolor, </w:t>
      </w:r>
      <w:r w:rsidRPr="0062452A">
        <w:rPr>
          <w:rFonts w:ascii="gobCL" w:eastAsia="Trebuchet MS" w:hAnsi="gobCL" w:cs="Arial"/>
          <w:b w:val="0"/>
          <w:bCs/>
          <w:spacing w:val="-8"/>
          <w:sz w:val="20"/>
          <w:szCs w:val="20"/>
          <w:lang w:val="es-ES"/>
        </w:rPr>
        <w:t>induración, enrojecimiento e h</w:t>
      </w:r>
      <w:r w:rsidR="0062452A" w:rsidRPr="0062452A">
        <w:rPr>
          <w:rFonts w:ascii="gobCL" w:eastAsia="Trebuchet MS" w:hAnsi="gobCL" w:cs="Arial"/>
          <w:b w:val="0"/>
          <w:bCs/>
          <w:spacing w:val="-8"/>
          <w:sz w:val="20"/>
          <w:szCs w:val="20"/>
          <w:lang w:val="es-ES"/>
        </w:rPr>
        <w:t>inchazón en el sitio de punción, f</w:t>
      </w:r>
      <w:r w:rsidRPr="0062452A">
        <w:rPr>
          <w:rFonts w:ascii="gobCL" w:eastAsia="Trebuchet MS" w:hAnsi="gobCL" w:cs="Arial"/>
          <w:b w:val="0"/>
          <w:bCs/>
          <w:spacing w:val="-8"/>
          <w:sz w:val="20"/>
          <w:szCs w:val="20"/>
          <w:lang w:val="es-ES"/>
        </w:rPr>
        <w:t xml:space="preserve">iebre sobre 38ºC </w:t>
      </w:r>
      <w:r w:rsidR="0062452A" w:rsidRPr="0062452A">
        <w:rPr>
          <w:rFonts w:ascii="gobCL" w:eastAsia="Trebuchet MS" w:hAnsi="gobCL" w:cs="Arial"/>
          <w:b w:val="0"/>
          <w:bCs/>
          <w:spacing w:val="-8"/>
          <w:sz w:val="20"/>
          <w:szCs w:val="20"/>
          <w:lang w:val="es-ES"/>
        </w:rPr>
        <w:t>o i</w:t>
      </w:r>
      <w:r w:rsidRPr="0062452A">
        <w:rPr>
          <w:rFonts w:ascii="gobCL" w:eastAsia="Trebuchet MS" w:hAnsi="gobCL" w:cs="Arial"/>
          <w:b w:val="0"/>
          <w:bCs/>
          <w:spacing w:val="-8"/>
          <w:sz w:val="20"/>
          <w:szCs w:val="20"/>
          <w:lang w:val="es-ES"/>
        </w:rPr>
        <w:t>rritabilidad</w:t>
      </w:r>
      <w:r w:rsidRPr="00AA1FDC">
        <w:rPr>
          <w:rFonts w:ascii="gobCL" w:eastAsia="Trebuchet MS" w:hAnsi="gobCL" w:cs="Arial"/>
          <w:bCs/>
          <w:spacing w:val="-8"/>
          <w:sz w:val="20"/>
          <w:szCs w:val="20"/>
          <w:lang w:val="es-ES"/>
        </w:rPr>
        <w:t xml:space="preserve"> </w:t>
      </w:r>
    </w:p>
    <w:p w14:paraId="71F5D501" w14:textId="77777777" w:rsidR="0062452A" w:rsidRDefault="0062452A" w:rsidP="0062452A">
      <w:pPr>
        <w:pStyle w:val="Textoindependiente"/>
        <w:spacing w:before="1"/>
        <w:ind w:right="50"/>
        <w:jc w:val="left"/>
        <w:rPr>
          <w:rFonts w:ascii="gobCL" w:eastAsia="Trebuchet MS" w:hAnsi="gobCL" w:cs="Arial"/>
          <w:bCs/>
          <w:spacing w:val="-8"/>
          <w:sz w:val="20"/>
          <w:szCs w:val="20"/>
          <w:lang w:val="es-ES"/>
        </w:rPr>
      </w:pPr>
    </w:p>
    <w:p w14:paraId="59A38D51" w14:textId="77777777" w:rsidR="0062452A" w:rsidRPr="00DB2731" w:rsidRDefault="0062452A" w:rsidP="0062452A">
      <w:pPr>
        <w:pStyle w:val="Textoindependiente"/>
        <w:spacing w:line="264" w:lineRule="auto"/>
        <w:ind w:right="759"/>
        <w:jc w:val="both"/>
        <w:rPr>
          <w:rFonts w:ascii="gobCL" w:hAnsi="gobCL" w:cs="Arial"/>
          <w:b w:val="0"/>
          <w:bCs/>
          <w:spacing w:val="-8"/>
          <w:sz w:val="20"/>
          <w:szCs w:val="20"/>
          <w:lang w:val="es-CL"/>
        </w:rPr>
      </w:pPr>
      <w:r w:rsidRPr="00DB2731">
        <w:rPr>
          <w:rFonts w:ascii="gobCL" w:hAnsi="gobCL" w:cs="Arial"/>
          <w:b w:val="0"/>
          <w:bCs/>
          <w:spacing w:val="-8"/>
          <w:sz w:val="20"/>
          <w:szCs w:val="20"/>
          <w:lang w:val="es-CL"/>
        </w:rPr>
        <w:t>A los/las escolares que cursan 4º año básico les corresponde la administración de la vacuna contra el Virus Papiloma Humano (VPH), la que protege contra enfermedades y muertes causadas por el contagio del VPH entre las personas.</w:t>
      </w:r>
    </w:p>
    <w:p w14:paraId="727136DD" w14:textId="77777777" w:rsidR="0062452A" w:rsidRPr="00DB2731" w:rsidRDefault="0062452A" w:rsidP="0062452A">
      <w:pPr>
        <w:pStyle w:val="Textoindependiente"/>
        <w:spacing w:line="264" w:lineRule="auto"/>
        <w:ind w:right="759"/>
        <w:jc w:val="both"/>
        <w:rPr>
          <w:rFonts w:ascii="gobCL" w:hAnsi="gobCL" w:cs="Arial"/>
          <w:b w:val="0"/>
          <w:bCs/>
          <w:spacing w:val="-8"/>
          <w:sz w:val="20"/>
          <w:szCs w:val="20"/>
          <w:lang w:val="es-CL"/>
        </w:rPr>
      </w:pPr>
    </w:p>
    <w:p w14:paraId="7C529F56" w14:textId="77777777" w:rsidR="0062452A" w:rsidRPr="00DB2731" w:rsidRDefault="0062452A" w:rsidP="0062452A">
      <w:pPr>
        <w:pStyle w:val="Textoindependiente"/>
        <w:spacing w:line="264" w:lineRule="auto"/>
        <w:ind w:right="759"/>
        <w:jc w:val="both"/>
        <w:rPr>
          <w:rFonts w:ascii="gobCL" w:hAnsi="gobCL" w:cs="Arial"/>
          <w:b w:val="0"/>
          <w:bCs/>
          <w:spacing w:val="-8"/>
          <w:sz w:val="20"/>
          <w:szCs w:val="20"/>
          <w:lang w:val="es-CL"/>
        </w:rPr>
      </w:pPr>
      <w:r w:rsidRPr="00DB2731">
        <w:rPr>
          <w:rFonts w:ascii="gobCL" w:hAnsi="gobCL" w:cs="Arial"/>
          <w:b w:val="0"/>
          <w:bCs/>
          <w:spacing w:val="-8"/>
          <w:sz w:val="20"/>
          <w:szCs w:val="20"/>
          <w:lang w:val="es-CL"/>
        </w:rPr>
        <w:t xml:space="preserve">La vacuna que recibirán los escolares de 4º año básico previene las siguientes enfermedades: </w:t>
      </w:r>
    </w:p>
    <w:p w14:paraId="08B7AB8B" w14:textId="77777777" w:rsidR="0062452A" w:rsidRPr="00DB2731" w:rsidRDefault="0062452A" w:rsidP="0062452A">
      <w:pPr>
        <w:pStyle w:val="Textoindependiente"/>
        <w:spacing w:line="264" w:lineRule="auto"/>
        <w:ind w:right="759"/>
        <w:jc w:val="both"/>
        <w:rPr>
          <w:rFonts w:ascii="gobCL" w:hAnsi="gobCL" w:cs="Arial"/>
          <w:b w:val="0"/>
          <w:bCs/>
          <w:spacing w:val="-8"/>
          <w:sz w:val="20"/>
          <w:szCs w:val="20"/>
          <w:lang w:val="es-CL"/>
        </w:rPr>
      </w:pPr>
    </w:p>
    <w:p w14:paraId="77AD66D0" w14:textId="0E318B93" w:rsidR="0062452A" w:rsidRPr="0062452A" w:rsidRDefault="0062452A" w:rsidP="0062452A">
      <w:pPr>
        <w:pStyle w:val="Default"/>
        <w:numPr>
          <w:ilvl w:val="0"/>
          <w:numId w:val="2"/>
        </w:numPr>
        <w:ind w:left="424" w:right="759" w:hanging="141"/>
        <w:jc w:val="both"/>
        <w:rPr>
          <w:rFonts w:ascii="gobCL" w:eastAsia="Trebuchet MS" w:hAnsi="gobCL" w:cs="Arial"/>
          <w:bCs/>
          <w:color w:val="auto"/>
          <w:spacing w:val="-8"/>
          <w:sz w:val="20"/>
          <w:szCs w:val="20"/>
          <w:lang w:val="es-ES"/>
        </w:rPr>
      </w:pPr>
      <w:r w:rsidRPr="00DB2731">
        <w:rPr>
          <w:rFonts w:ascii="gobCL" w:eastAsia="Trebuchet MS" w:hAnsi="gobCL" w:cs="Arial"/>
          <w:b/>
          <w:color w:val="auto"/>
          <w:spacing w:val="-8"/>
          <w:sz w:val="20"/>
          <w:szCs w:val="20"/>
          <w:lang w:val="es-ES"/>
        </w:rPr>
        <w:t>Cáncer genital:</w:t>
      </w:r>
      <w:r w:rsidRPr="00DB2731">
        <w:rPr>
          <w:rFonts w:ascii="gobCL" w:eastAsia="Trebuchet MS" w:hAnsi="gobCL" w:cs="Arial"/>
          <w:bCs/>
          <w:color w:val="auto"/>
          <w:spacing w:val="-8"/>
          <w:sz w:val="20"/>
          <w:szCs w:val="20"/>
          <w:lang w:val="es-ES"/>
        </w:rPr>
        <w:t xml:space="preserve"> Son producidos por la infección con genotipos de VPH de alto riesgo (VPH 16, 18, 31, 33, 45, 52 y 58), y pueden provocar cáncer de cuello del útero, vaginal, vulva, cáncer anal, y cáncer en la garganta o boca. En las mujeres, el cáncer de cuello del útero es responsable de más de 600 defunciones al año y es la segunda causa de muerte por cáncer en mujeres en edad adulta en Chile. En hombres el VPH está asociado a cáncer de ano, pene y algunos tipos de cáncer de boca y faringe. </w:t>
      </w:r>
    </w:p>
    <w:p w14:paraId="524E4381" w14:textId="77777777" w:rsidR="0062452A" w:rsidRPr="00DB2731" w:rsidRDefault="0062452A" w:rsidP="0062452A">
      <w:pPr>
        <w:pStyle w:val="Default"/>
        <w:numPr>
          <w:ilvl w:val="0"/>
          <w:numId w:val="2"/>
        </w:numPr>
        <w:ind w:left="424" w:right="759" w:hanging="141"/>
        <w:jc w:val="both"/>
        <w:rPr>
          <w:rFonts w:ascii="gobCL" w:eastAsia="Trebuchet MS" w:hAnsi="gobCL" w:cs="Arial"/>
          <w:bCs/>
          <w:color w:val="auto"/>
          <w:spacing w:val="-8"/>
          <w:sz w:val="20"/>
          <w:szCs w:val="20"/>
          <w:lang w:val="es-ES"/>
        </w:rPr>
      </w:pPr>
      <w:r w:rsidRPr="00DB2731">
        <w:rPr>
          <w:rFonts w:ascii="gobCL" w:eastAsia="Trebuchet MS" w:hAnsi="gobCL" w:cs="Arial"/>
          <w:b/>
          <w:color w:val="auto"/>
          <w:spacing w:val="-8"/>
          <w:sz w:val="20"/>
          <w:szCs w:val="20"/>
          <w:lang w:val="es-ES"/>
        </w:rPr>
        <w:t>Verrugas genitales:</w:t>
      </w:r>
      <w:r w:rsidRPr="00DB2731">
        <w:rPr>
          <w:rFonts w:ascii="gobCL" w:eastAsia="Trebuchet MS" w:hAnsi="gobCL" w:cs="Arial"/>
          <w:bCs/>
          <w:color w:val="auto"/>
          <w:spacing w:val="-8"/>
          <w:sz w:val="20"/>
          <w:szCs w:val="20"/>
          <w:lang w:val="es-ES"/>
        </w:rPr>
        <w:t xml:space="preserve"> Son producidas por la infección con genotipos de VPH bajo riesgo (VPH 6 y 11). Los condilomas son lesiones en la piel y en las membranas mucosas de los genitales. Se pueden encontrar en pene, vulva, uretra, vagina, cuello uterino, así como dentro y alrededor del ano. </w:t>
      </w:r>
    </w:p>
    <w:p w14:paraId="1F809524" w14:textId="77777777" w:rsidR="0062452A" w:rsidRPr="00DB2731" w:rsidRDefault="0062452A" w:rsidP="0062452A">
      <w:pPr>
        <w:pStyle w:val="Textoindependiente"/>
        <w:spacing w:before="20"/>
        <w:ind w:right="759"/>
        <w:jc w:val="both"/>
        <w:rPr>
          <w:rFonts w:ascii="gobCL" w:hAnsi="gobCL" w:cs="Arial"/>
          <w:b w:val="0"/>
          <w:bCs/>
          <w:spacing w:val="-8"/>
          <w:sz w:val="20"/>
          <w:szCs w:val="20"/>
        </w:rPr>
      </w:pPr>
    </w:p>
    <w:p w14:paraId="22E6416C" w14:textId="77777777" w:rsidR="0062452A" w:rsidRPr="00DB2731" w:rsidRDefault="0062452A" w:rsidP="0062452A">
      <w:pPr>
        <w:pStyle w:val="Textoindependiente"/>
        <w:spacing w:before="1" w:line="264" w:lineRule="auto"/>
        <w:ind w:right="759"/>
        <w:jc w:val="both"/>
        <w:rPr>
          <w:rFonts w:ascii="gobCL" w:hAnsi="gobCL" w:cs="Arial"/>
          <w:b w:val="0"/>
          <w:bCs/>
          <w:spacing w:val="-8"/>
          <w:sz w:val="20"/>
          <w:szCs w:val="20"/>
          <w:lang w:val="es-CL"/>
        </w:rPr>
      </w:pPr>
      <w:r w:rsidRPr="00DB2731">
        <w:rPr>
          <w:rFonts w:ascii="gobCL" w:hAnsi="gobCL" w:cs="Arial"/>
          <w:b w:val="0"/>
          <w:bCs/>
          <w:spacing w:val="-8"/>
          <w:sz w:val="20"/>
          <w:szCs w:val="20"/>
          <w:lang w:val="es-CL"/>
        </w:rPr>
        <w:t xml:space="preserve">Existen más de 100 tipos diferentes VPH que se transmiten a través de contacto sexual, y el contagio por este virus es la infección de transmisión sexual (ITS) más común. Ciertos tipos del VPH pueden conducir a cambios precancerosos, denominados VPH de alto riesgo y otros producen alteraciones benignas como las verrugas genitales, y se denominan VPH de bajo riesgo. </w:t>
      </w:r>
    </w:p>
    <w:p w14:paraId="7668A0AD" w14:textId="77777777" w:rsidR="0062452A" w:rsidRPr="00DB2731" w:rsidRDefault="0062452A" w:rsidP="0062452A">
      <w:pPr>
        <w:pStyle w:val="Textoindependiente"/>
        <w:spacing w:before="1" w:line="264" w:lineRule="auto"/>
        <w:ind w:right="759"/>
        <w:jc w:val="both"/>
        <w:rPr>
          <w:rFonts w:ascii="gobCL" w:hAnsi="gobCL" w:cs="Arial"/>
          <w:b w:val="0"/>
          <w:bCs/>
          <w:spacing w:val="-8"/>
          <w:sz w:val="20"/>
          <w:szCs w:val="20"/>
          <w:lang w:val="es-CL"/>
        </w:rPr>
      </w:pPr>
    </w:p>
    <w:p w14:paraId="26E901E3" w14:textId="77777777" w:rsidR="0062452A" w:rsidRPr="00DB2731" w:rsidRDefault="0062452A" w:rsidP="0062452A">
      <w:pPr>
        <w:pStyle w:val="Textoindependiente"/>
        <w:spacing w:before="1" w:line="264" w:lineRule="auto"/>
        <w:ind w:right="759"/>
        <w:jc w:val="both"/>
        <w:rPr>
          <w:rFonts w:ascii="gobCL" w:hAnsi="gobCL" w:cs="Arial"/>
          <w:b w:val="0"/>
          <w:bCs/>
          <w:spacing w:val="-8"/>
          <w:sz w:val="20"/>
          <w:szCs w:val="20"/>
          <w:lang w:val="es-CL"/>
        </w:rPr>
      </w:pPr>
      <w:r w:rsidRPr="00DB2731">
        <w:rPr>
          <w:rFonts w:ascii="gobCL" w:hAnsi="gobCL" w:cs="Arial"/>
          <w:b w:val="0"/>
          <w:bCs/>
          <w:spacing w:val="-8"/>
          <w:sz w:val="20"/>
          <w:szCs w:val="20"/>
          <w:lang w:val="es-CL"/>
        </w:rPr>
        <w:t>La vacuna contra el VPH contiene los serotipos que causan mayor prevalencia de enfermedades más graves asociadas a este virus.</w:t>
      </w:r>
    </w:p>
    <w:p w14:paraId="0E9034DF" w14:textId="77777777" w:rsidR="00D31E13" w:rsidRDefault="00D31E13" w:rsidP="0062452A">
      <w:pPr>
        <w:pStyle w:val="Textoindependiente"/>
        <w:ind w:right="759"/>
        <w:jc w:val="both"/>
        <w:rPr>
          <w:rFonts w:ascii="gobCL" w:hAnsi="gobCL" w:cs="Arial"/>
          <w:b w:val="0"/>
          <w:bCs/>
          <w:spacing w:val="-8"/>
          <w:sz w:val="20"/>
          <w:szCs w:val="20"/>
        </w:rPr>
      </w:pPr>
    </w:p>
    <w:p w14:paraId="4D48F6CC" w14:textId="77777777" w:rsidR="00D31E13" w:rsidRDefault="00D31E13" w:rsidP="0062452A">
      <w:pPr>
        <w:pStyle w:val="Textoindependiente"/>
        <w:ind w:right="759"/>
        <w:jc w:val="both"/>
        <w:rPr>
          <w:rFonts w:ascii="gobCL" w:hAnsi="gobCL" w:cs="Arial"/>
          <w:b w:val="0"/>
          <w:bCs/>
          <w:spacing w:val="-8"/>
          <w:sz w:val="20"/>
          <w:szCs w:val="20"/>
        </w:rPr>
      </w:pPr>
    </w:p>
    <w:p w14:paraId="49121069" w14:textId="77777777" w:rsidR="00D31E13" w:rsidRDefault="00D31E13" w:rsidP="00D31E13">
      <w:pPr>
        <w:pStyle w:val="Textoindependiente"/>
        <w:ind w:right="759"/>
        <w:jc w:val="both"/>
        <w:rPr>
          <w:rFonts w:ascii="gobCL" w:hAnsi="gobCL" w:cs="Arial"/>
          <w:b w:val="0"/>
          <w:bCs/>
          <w:spacing w:val="-8"/>
          <w:sz w:val="20"/>
          <w:szCs w:val="20"/>
        </w:rPr>
      </w:pPr>
    </w:p>
    <w:p w14:paraId="5A1624CA" w14:textId="77777777" w:rsidR="00393A8F" w:rsidRDefault="00393A8F" w:rsidP="00D31E13">
      <w:pPr>
        <w:pStyle w:val="Textoindependiente"/>
        <w:ind w:right="759"/>
        <w:jc w:val="both"/>
        <w:rPr>
          <w:rFonts w:ascii="gobCL" w:hAnsi="gobCL" w:cs="Arial"/>
          <w:b w:val="0"/>
          <w:bCs/>
          <w:spacing w:val="-8"/>
          <w:sz w:val="20"/>
          <w:szCs w:val="20"/>
        </w:rPr>
      </w:pPr>
    </w:p>
    <w:p w14:paraId="0330DB43" w14:textId="04584314" w:rsidR="00D31E13" w:rsidRDefault="0062452A" w:rsidP="00D31E13">
      <w:pPr>
        <w:pStyle w:val="Textoindependiente"/>
        <w:ind w:right="759"/>
        <w:jc w:val="both"/>
        <w:rPr>
          <w:rFonts w:ascii="gobCL" w:hAnsi="gobCL" w:cs="Arial"/>
          <w:b w:val="0"/>
          <w:bCs/>
          <w:spacing w:val="-8"/>
          <w:sz w:val="20"/>
          <w:szCs w:val="20"/>
          <w:lang w:val="es-CL"/>
        </w:rPr>
      </w:pPr>
      <w:r w:rsidRPr="00DB2731">
        <w:rPr>
          <w:rFonts w:ascii="gobCL" w:hAnsi="gobCL" w:cs="Arial"/>
          <w:b w:val="0"/>
          <w:bCs/>
          <w:spacing w:val="-8"/>
          <w:sz w:val="20"/>
          <w:szCs w:val="20"/>
        </w:rPr>
        <w:t>Las reacciones que se pueden asociar a vacuna VPH son</w:t>
      </w:r>
      <w:r>
        <w:rPr>
          <w:rFonts w:ascii="gobCL" w:hAnsi="gobCL" w:cs="Arial"/>
          <w:b w:val="0"/>
          <w:bCs/>
          <w:spacing w:val="-8"/>
          <w:sz w:val="20"/>
          <w:szCs w:val="20"/>
        </w:rPr>
        <w:t xml:space="preserve"> </w:t>
      </w:r>
      <w:r w:rsidRPr="00DB2731">
        <w:rPr>
          <w:rFonts w:ascii="gobCL" w:hAnsi="gobCL" w:cs="Arial"/>
          <w:b w:val="0"/>
          <w:bCs/>
          <w:spacing w:val="-8"/>
          <w:sz w:val="20"/>
          <w:szCs w:val="20"/>
          <w:lang w:val="es-CL"/>
        </w:rPr>
        <w:t>enrojecimiento, dolor, aumento de volumen y/o picazón</w:t>
      </w:r>
      <w:r>
        <w:rPr>
          <w:rFonts w:ascii="gobCL" w:hAnsi="gobCL" w:cs="Arial"/>
          <w:b w:val="0"/>
          <w:bCs/>
          <w:spacing w:val="-8"/>
          <w:sz w:val="20"/>
          <w:szCs w:val="20"/>
          <w:lang w:val="es-CL"/>
        </w:rPr>
        <w:t xml:space="preserve"> en el sitio de punción</w:t>
      </w:r>
      <w:r w:rsidRPr="00DB2731">
        <w:rPr>
          <w:rFonts w:ascii="gobCL" w:hAnsi="gobCL" w:cs="Arial"/>
          <w:b w:val="0"/>
          <w:bCs/>
          <w:spacing w:val="-8"/>
          <w:sz w:val="20"/>
          <w:szCs w:val="20"/>
          <w:lang w:val="es-CL"/>
        </w:rPr>
        <w:t>.</w:t>
      </w:r>
    </w:p>
    <w:p w14:paraId="653AFCB9" w14:textId="77777777" w:rsidR="00600BD7" w:rsidRPr="00AA1FDC" w:rsidRDefault="00600BD7" w:rsidP="00600BD7">
      <w:pPr>
        <w:pStyle w:val="Textoindependiente"/>
        <w:spacing w:before="197"/>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Considerando todos los antecedentes expuestos, le solicitamos que, en caso de que su hijo/a o pupilo/a, presente alguna condición que amerite precauciones especiales o alguna contraindicación para ser vacunado, informe esta situación a través de un certificado médico y de forma oportuna al profesor jefe del curso.</w:t>
      </w:r>
    </w:p>
    <w:p w14:paraId="22FE3108" w14:textId="77777777" w:rsidR="00600BD7" w:rsidRPr="00AA1FDC" w:rsidRDefault="00600BD7" w:rsidP="00600BD7">
      <w:pPr>
        <w:ind w:right="50"/>
        <w:rPr>
          <w:rFonts w:ascii="gobCL" w:hAnsi="gobCL" w:cs="Arial"/>
          <w:bCs/>
          <w:sz w:val="20"/>
          <w:szCs w:val="20"/>
        </w:rPr>
      </w:pPr>
    </w:p>
    <w:p w14:paraId="0CABC1FF" w14:textId="77777777" w:rsidR="00600BD7" w:rsidRPr="00AA1FDC" w:rsidRDefault="00600BD7" w:rsidP="00600BD7">
      <w:pPr>
        <w:ind w:right="50"/>
        <w:rPr>
          <w:rFonts w:ascii="gobCL" w:hAnsi="gobCL" w:cs="Arial"/>
          <w:b/>
          <w:sz w:val="20"/>
          <w:szCs w:val="20"/>
        </w:rPr>
      </w:pPr>
      <w:r w:rsidRPr="00AA1FDC">
        <w:rPr>
          <w:rFonts w:ascii="gobCL" w:hAnsi="gobCL" w:cs="Arial"/>
          <w:b/>
          <w:sz w:val="20"/>
          <w:szCs w:val="20"/>
        </w:rPr>
        <w:t xml:space="preserve">¿Quiénes no deben vacunarse? </w:t>
      </w:r>
    </w:p>
    <w:p w14:paraId="343E0F0E" w14:textId="77777777" w:rsidR="00600BD7" w:rsidRPr="00AA1FDC" w:rsidRDefault="00600BD7" w:rsidP="00600BD7">
      <w:pPr>
        <w:pStyle w:val="Prrafodelista"/>
        <w:widowControl w:val="0"/>
        <w:numPr>
          <w:ilvl w:val="0"/>
          <w:numId w:val="3"/>
        </w:numPr>
        <w:tabs>
          <w:tab w:val="left" w:pos="1417"/>
          <w:tab w:val="left" w:pos="9639"/>
        </w:tabs>
        <w:autoSpaceDE w:val="0"/>
        <w:autoSpaceDN w:val="0"/>
        <w:spacing w:before="20" w:line="264" w:lineRule="auto"/>
        <w:ind w:left="142" w:right="50" w:hanging="141"/>
        <w:contextualSpacing w:val="0"/>
        <w:jc w:val="both"/>
        <w:rPr>
          <w:rFonts w:ascii="gobCL" w:hAnsi="gobCL" w:cs="Arial"/>
          <w:bCs/>
          <w:sz w:val="20"/>
          <w:szCs w:val="20"/>
        </w:rPr>
      </w:pPr>
      <w:r w:rsidRPr="00AA1FDC">
        <w:rPr>
          <w:rFonts w:ascii="gobCL" w:hAnsi="gobCL" w:cs="Arial"/>
          <w:bCs/>
          <w:spacing w:val="-8"/>
          <w:sz w:val="20"/>
          <w:szCs w:val="20"/>
        </w:rPr>
        <w:t xml:space="preserve">Personas que hayan tenido una reacción alérgica </w:t>
      </w:r>
      <w:r w:rsidRPr="00AA1FDC">
        <w:rPr>
          <w:rFonts w:ascii="gobCL" w:hAnsi="gobCL" w:cs="Arial"/>
          <w:b/>
          <w:spacing w:val="-8"/>
          <w:sz w:val="20"/>
          <w:szCs w:val="20"/>
        </w:rPr>
        <w:t>SEVERA</w:t>
      </w:r>
      <w:r w:rsidRPr="00AA1FDC">
        <w:rPr>
          <w:rFonts w:ascii="gobCL" w:hAnsi="gobCL" w:cs="Arial"/>
          <w:bCs/>
          <w:spacing w:val="-8"/>
          <w:sz w:val="20"/>
          <w:szCs w:val="20"/>
        </w:rPr>
        <w:t xml:space="preserve"> (anafilaxia) a algún componente de la vacuna antes mencionada, en dosis anteriores, evidenciada por médico.</w:t>
      </w:r>
    </w:p>
    <w:p w14:paraId="2E93640E" w14:textId="10FDADDE" w:rsidR="00600BD7" w:rsidRDefault="00600BD7" w:rsidP="00AA1FDC">
      <w:pPr>
        <w:pStyle w:val="Prrafodelista"/>
        <w:widowControl w:val="0"/>
        <w:numPr>
          <w:ilvl w:val="0"/>
          <w:numId w:val="3"/>
        </w:numPr>
        <w:tabs>
          <w:tab w:val="left" w:pos="1416"/>
        </w:tabs>
        <w:autoSpaceDE w:val="0"/>
        <w:autoSpaceDN w:val="0"/>
        <w:spacing w:before="24"/>
        <w:ind w:left="142" w:right="50" w:hanging="141"/>
        <w:contextualSpacing w:val="0"/>
        <w:rPr>
          <w:rFonts w:ascii="gobCL" w:hAnsi="gobCL" w:cs="Arial"/>
          <w:bCs/>
          <w:spacing w:val="-8"/>
          <w:sz w:val="20"/>
          <w:szCs w:val="20"/>
        </w:rPr>
      </w:pPr>
      <w:r w:rsidRPr="00AA1FDC">
        <w:rPr>
          <w:rFonts w:ascii="gobCL" w:hAnsi="gobCL" w:cs="Arial"/>
          <w:bCs/>
          <w:spacing w:val="-8"/>
          <w:sz w:val="20"/>
          <w:szCs w:val="20"/>
        </w:rPr>
        <w:t>Repitente de curso (si se administró la vacuna el año previo, no requiere nueva dosis).</w:t>
      </w:r>
    </w:p>
    <w:p w14:paraId="5DAA4FDE" w14:textId="77777777" w:rsidR="00AA1FDC" w:rsidRPr="00AA1FDC" w:rsidRDefault="00AA1FDC" w:rsidP="00AA1FDC">
      <w:pPr>
        <w:pStyle w:val="Prrafodelista"/>
        <w:widowControl w:val="0"/>
        <w:tabs>
          <w:tab w:val="left" w:pos="1416"/>
        </w:tabs>
        <w:autoSpaceDE w:val="0"/>
        <w:autoSpaceDN w:val="0"/>
        <w:spacing w:before="24"/>
        <w:ind w:left="142" w:right="50"/>
        <w:contextualSpacing w:val="0"/>
        <w:rPr>
          <w:rFonts w:ascii="gobCL" w:hAnsi="gobCL" w:cs="Arial"/>
          <w:bCs/>
          <w:spacing w:val="-8"/>
          <w:sz w:val="20"/>
          <w:szCs w:val="20"/>
        </w:rPr>
      </w:pPr>
    </w:p>
    <w:p w14:paraId="67723CA8" w14:textId="77777777" w:rsidR="00600BD7" w:rsidRPr="00AA1FDC" w:rsidRDefault="00600BD7" w:rsidP="00600BD7">
      <w:pPr>
        <w:ind w:right="50"/>
        <w:rPr>
          <w:rFonts w:ascii="gobCL" w:hAnsi="gobCL" w:cs="Arial"/>
          <w:b/>
          <w:sz w:val="20"/>
          <w:szCs w:val="20"/>
        </w:rPr>
      </w:pPr>
      <w:r w:rsidRPr="00AA1FDC">
        <w:rPr>
          <w:rFonts w:ascii="gobCL" w:hAnsi="gobCL" w:cs="Arial"/>
          <w:b/>
          <w:sz w:val="20"/>
          <w:szCs w:val="20"/>
        </w:rPr>
        <w:t xml:space="preserve">¿Quiénes deben esperar un tiempo para vacunarse? </w:t>
      </w:r>
    </w:p>
    <w:p w14:paraId="248DF57D" w14:textId="77777777" w:rsidR="00600BD7" w:rsidRPr="00AA1FDC" w:rsidRDefault="00600BD7" w:rsidP="00600BD7">
      <w:pPr>
        <w:pStyle w:val="Prrafodelista"/>
        <w:widowControl w:val="0"/>
        <w:numPr>
          <w:ilvl w:val="0"/>
          <w:numId w:val="4"/>
        </w:numPr>
        <w:tabs>
          <w:tab w:val="left" w:pos="1417"/>
        </w:tabs>
        <w:autoSpaceDE w:val="0"/>
        <w:autoSpaceDN w:val="0"/>
        <w:spacing w:before="24"/>
        <w:ind w:left="142" w:right="50" w:hanging="141"/>
        <w:contextualSpacing w:val="0"/>
        <w:rPr>
          <w:rFonts w:ascii="gobCL" w:hAnsi="gobCL" w:cs="Arial"/>
          <w:bCs/>
          <w:spacing w:val="-8"/>
          <w:sz w:val="20"/>
          <w:szCs w:val="20"/>
        </w:rPr>
      </w:pPr>
      <w:r w:rsidRPr="00AA1FDC">
        <w:rPr>
          <w:rFonts w:ascii="gobCL" w:hAnsi="gobCL" w:cs="Arial"/>
          <w:bCs/>
          <w:spacing w:val="-8"/>
          <w:sz w:val="20"/>
          <w:szCs w:val="20"/>
        </w:rPr>
        <w:t xml:space="preserve">Personas que cursen enfermedad aguda </w:t>
      </w:r>
      <w:r w:rsidRPr="00AA1FDC">
        <w:rPr>
          <w:rFonts w:ascii="gobCL" w:hAnsi="gobCL" w:cs="Arial"/>
          <w:b/>
          <w:spacing w:val="-8"/>
          <w:sz w:val="20"/>
          <w:szCs w:val="20"/>
        </w:rPr>
        <w:t>SEVERA</w:t>
      </w:r>
      <w:r w:rsidRPr="00AA1FDC">
        <w:rPr>
          <w:rFonts w:ascii="gobCL" w:hAnsi="gobCL" w:cs="Arial"/>
          <w:bCs/>
          <w:spacing w:val="-8"/>
          <w:sz w:val="20"/>
          <w:szCs w:val="20"/>
        </w:rPr>
        <w:t xml:space="preserve">, por ejemplo: neumonía, meningitis, sepsis. </w:t>
      </w:r>
    </w:p>
    <w:p w14:paraId="750F8AEF" w14:textId="77777777" w:rsidR="00600BD7" w:rsidRPr="00AA1FDC" w:rsidRDefault="00600BD7" w:rsidP="00600BD7">
      <w:pPr>
        <w:pStyle w:val="Prrafodelista"/>
        <w:widowControl w:val="0"/>
        <w:numPr>
          <w:ilvl w:val="0"/>
          <w:numId w:val="4"/>
        </w:numPr>
        <w:tabs>
          <w:tab w:val="left" w:pos="1417"/>
        </w:tabs>
        <w:autoSpaceDE w:val="0"/>
        <w:autoSpaceDN w:val="0"/>
        <w:spacing w:before="24"/>
        <w:ind w:left="142" w:right="50" w:hanging="141"/>
        <w:contextualSpacing w:val="0"/>
        <w:rPr>
          <w:rFonts w:ascii="gobCL" w:hAnsi="gobCL" w:cs="Arial"/>
          <w:bCs/>
          <w:spacing w:val="-8"/>
          <w:sz w:val="20"/>
          <w:szCs w:val="20"/>
        </w:rPr>
      </w:pPr>
      <w:r w:rsidRPr="00AA1FDC">
        <w:rPr>
          <w:rFonts w:ascii="gobCL" w:hAnsi="gobCL" w:cs="Arial"/>
          <w:bCs/>
          <w:spacing w:val="-8"/>
          <w:sz w:val="20"/>
          <w:szCs w:val="20"/>
        </w:rPr>
        <w:t xml:space="preserve">Escolares con fiebre mayor a 38,5ºC axilar. </w:t>
      </w:r>
    </w:p>
    <w:p w14:paraId="7051DA73" w14:textId="77777777" w:rsidR="00600BD7" w:rsidRPr="00AA1FDC" w:rsidRDefault="00600BD7" w:rsidP="00600BD7">
      <w:pPr>
        <w:pStyle w:val="Textoindependiente"/>
        <w:spacing w:before="21"/>
        <w:ind w:right="50"/>
        <w:rPr>
          <w:rFonts w:ascii="gobCL" w:hAnsi="gobCL" w:cs="Arial"/>
          <w:b w:val="0"/>
          <w:bCs/>
          <w:sz w:val="20"/>
          <w:szCs w:val="20"/>
        </w:rPr>
      </w:pPr>
    </w:p>
    <w:p w14:paraId="0F364FB6" w14:textId="77777777" w:rsidR="00600BD7" w:rsidRPr="00AA1FDC" w:rsidRDefault="00600BD7" w:rsidP="00600BD7">
      <w:pPr>
        <w:pStyle w:val="Textoindependiente"/>
        <w:spacing w:line="264" w:lineRule="auto"/>
        <w:ind w:right="50"/>
        <w:jc w:val="both"/>
        <w:rPr>
          <w:rFonts w:ascii="gobCL" w:hAnsi="gobCL" w:cs="Arial"/>
          <w:b w:val="0"/>
          <w:bCs/>
          <w:spacing w:val="-8"/>
          <w:sz w:val="20"/>
          <w:szCs w:val="20"/>
        </w:rPr>
      </w:pPr>
      <w:r w:rsidRPr="00AA1FDC">
        <w:rPr>
          <w:rFonts w:ascii="gobCL" w:hAnsi="gobCL" w:cs="Arial"/>
          <w:b w:val="0"/>
          <w:bCs/>
          <w:spacing w:val="-8"/>
          <w:sz w:val="20"/>
          <w:szCs w:val="20"/>
        </w:rPr>
        <w:t>En ausencia de antecedentes médicos u otra indicación por escrito, se asumirá que no existen contraindicaciones ni otros impedimentos, por lo cual se procederá a vacunar a los/as alumnos/as.</w:t>
      </w:r>
    </w:p>
    <w:p w14:paraId="64EBF9FD" w14:textId="77777777" w:rsidR="00600BD7" w:rsidRPr="00AA1FDC" w:rsidRDefault="00600BD7" w:rsidP="00600BD7">
      <w:pPr>
        <w:ind w:right="50"/>
        <w:rPr>
          <w:rFonts w:ascii="gobCL" w:hAnsi="gobCL" w:cs="Arial"/>
          <w:b/>
          <w:sz w:val="20"/>
          <w:szCs w:val="20"/>
        </w:rPr>
      </w:pPr>
    </w:p>
    <w:p w14:paraId="148DBA44" w14:textId="76F9AF0F" w:rsidR="00600BD7" w:rsidRPr="0062452A" w:rsidRDefault="00600BD7" w:rsidP="0062452A">
      <w:pPr>
        <w:ind w:right="50"/>
        <w:rPr>
          <w:rFonts w:ascii="gobCL" w:hAnsi="gobCL" w:cs="Arial"/>
          <w:b/>
          <w:sz w:val="20"/>
          <w:szCs w:val="20"/>
        </w:rPr>
      </w:pPr>
      <w:r w:rsidRPr="00AA1FDC">
        <w:rPr>
          <w:rFonts w:ascii="gobCL" w:hAnsi="gobCL" w:cs="Arial"/>
          <w:b/>
          <w:sz w:val="20"/>
          <w:szCs w:val="20"/>
        </w:rPr>
        <w:t>¿Cuándo se vacunará?</w:t>
      </w:r>
      <w:r w:rsidR="0062452A">
        <w:rPr>
          <w:rFonts w:ascii="gobCL" w:hAnsi="gobCL" w:cs="Arial"/>
          <w:b/>
          <w:sz w:val="20"/>
          <w:szCs w:val="20"/>
        </w:rPr>
        <w:t xml:space="preserve"> </w:t>
      </w:r>
      <w:r w:rsidR="0062452A">
        <w:rPr>
          <w:rFonts w:ascii="gobCL" w:hAnsi="gobCL" w:cs="Arial"/>
          <w:bCs/>
          <w:spacing w:val="-8"/>
          <w:sz w:val="20"/>
          <w:szCs w:val="20"/>
        </w:rPr>
        <w:t>De</w:t>
      </w:r>
      <w:r w:rsidRPr="00AA1FDC">
        <w:rPr>
          <w:rFonts w:ascii="gobCL" w:hAnsi="gobCL" w:cs="Arial"/>
          <w:bCs/>
          <w:spacing w:val="-8"/>
          <w:sz w:val="20"/>
          <w:szCs w:val="20"/>
        </w:rPr>
        <w:t xml:space="preserve">l día </w:t>
      </w:r>
      <w:r w:rsidRPr="00AA1FDC">
        <w:rPr>
          <w:rFonts w:ascii="gobCL" w:hAnsi="gobCL" w:cs="Arial"/>
          <w:bCs/>
          <w:spacing w:val="-8"/>
          <w:sz w:val="20"/>
          <w:szCs w:val="20"/>
          <w:u w:val="single"/>
        </w:rPr>
        <w:t xml:space="preserve">                 </w:t>
      </w:r>
      <w:r w:rsidR="005E12BA">
        <w:rPr>
          <w:rFonts w:ascii="gobCL" w:hAnsi="gobCL" w:cs="Arial"/>
          <w:bCs/>
          <w:spacing w:val="-8"/>
          <w:sz w:val="20"/>
          <w:szCs w:val="20"/>
          <w:u w:val="single"/>
        </w:rPr>
        <w:t>0</w:t>
      </w:r>
      <w:r w:rsidR="00A02F22">
        <w:rPr>
          <w:rFonts w:ascii="gobCL" w:hAnsi="gobCL" w:cs="Arial"/>
          <w:bCs/>
          <w:spacing w:val="-8"/>
          <w:sz w:val="20"/>
          <w:szCs w:val="20"/>
          <w:u w:val="single"/>
        </w:rPr>
        <w:t>7</w:t>
      </w:r>
      <w:r w:rsidR="00461C1F">
        <w:rPr>
          <w:rFonts w:ascii="gobCL" w:hAnsi="gobCL" w:cs="Arial"/>
          <w:bCs/>
          <w:spacing w:val="-8"/>
          <w:sz w:val="20"/>
          <w:szCs w:val="20"/>
          <w:u w:val="single"/>
        </w:rPr>
        <w:t>/</w:t>
      </w:r>
      <w:r w:rsidR="00A02F22">
        <w:rPr>
          <w:rFonts w:ascii="gobCL" w:hAnsi="gobCL" w:cs="Arial"/>
          <w:bCs/>
          <w:spacing w:val="-8"/>
          <w:sz w:val="20"/>
          <w:szCs w:val="20"/>
          <w:u w:val="single"/>
        </w:rPr>
        <w:t>10</w:t>
      </w:r>
      <w:r w:rsidR="00266C35">
        <w:rPr>
          <w:rFonts w:ascii="gobCL" w:hAnsi="gobCL" w:cs="Arial"/>
          <w:bCs/>
          <w:spacing w:val="-8"/>
          <w:sz w:val="20"/>
          <w:szCs w:val="20"/>
          <w:u w:val="single"/>
        </w:rPr>
        <w:t xml:space="preserve"> </w:t>
      </w:r>
      <w:r w:rsidR="0077174E">
        <w:rPr>
          <w:rFonts w:ascii="gobCL" w:hAnsi="gobCL" w:cs="Arial"/>
          <w:bCs/>
          <w:spacing w:val="-8"/>
          <w:sz w:val="20"/>
          <w:szCs w:val="20"/>
          <w:u w:val="single"/>
        </w:rPr>
        <w:t>al</w:t>
      </w:r>
      <w:r w:rsidR="005E12BA">
        <w:rPr>
          <w:rFonts w:ascii="gobCL" w:hAnsi="gobCL" w:cs="Arial"/>
          <w:bCs/>
          <w:spacing w:val="-8"/>
          <w:sz w:val="20"/>
          <w:szCs w:val="20"/>
          <w:u w:val="single"/>
        </w:rPr>
        <w:t xml:space="preserve"> </w:t>
      </w:r>
      <w:r w:rsidR="00A02F22">
        <w:rPr>
          <w:rFonts w:ascii="gobCL" w:hAnsi="gobCL" w:cs="Arial"/>
          <w:bCs/>
          <w:spacing w:val="-8"/>
          <w:sz w:val="20"/>
          <w:szCs w:val="20"/>
          <w:u w:val="single"/>
        </w:rPr>
        <w:t>10/10</w:t>
      </w:r>
      <w:r w:rsidRPr="00AA1FDC">
        <w:rPr>
          <w:rFonts w:ascii="gobCL" w:hAnsi="gobCL" w:cs="Arial"/>
          <w:bCs/>
          <w:spacing w:val="-8"/>
          <w:sz w:val="20"/>
          <w:szCs w:val="20"/>
          <w:u w:val="single"/>
        </w:rPr>
        <w:t xml:space="preserve">                    </w:t>
      </w:r>
      <w:r w:rsidRPr="00AA1FDC">
        <w:rPr>
          <w:rFonts w:ascii="gobCL" w:hAnsi="gobCL" w:cs="Arial"/>
          <w:bCs/>
          <w:spacing w:val="-8"/>
          <w:sz w:val="20"/>
          <w:szCs w:val="20"/>
        </w:rPr>
        <w:t xml:space="preserve"> del año </w:t>
      </w:r>
      <w:r w:rsidR="009E2038">
        <w:rPr>
          <w:rFonts w:ascii="gobCL" w:hAnsi="gobCL" w:cs="Arial"/>
          <w:bCs/>
          <w:spacing w:val="-8"/>
          <w:sz w:val="20"/>
          <w:szCs w:val="20"/>
        </w:rPr>
        <w:t>2025</w:t>
      </w:r>
      <w:r w:rsidRPr="00AA1FDC">
        <w:rPr>
          <w:rFonts w:ascii="gobCL" w:hAnsi="gobCL" w:cs="Arial"/>
          <w:bCs/>
          <w:spacing w:val="-8"/>
          <w:sz w:val="20"/>
          <w:szCs w:val="20"/>
        </w:rPr>
        <w:t xml:space="preserve"> </w:t>
      </w:r>
      <w:r w:rsidRPr="00AA1FDC">
        <w:rPr>
          <w:rFonts w:ascii="gobCL" w:hAnsi="gobCL" w:cs="Arial"/>
          <w:bCs/>
          <w:spacing w:val="-8"/>
          <w:sz w:val="20"/>
          <w:szCs w:val="20"/>
          <w:lang w:val="es-CL"/>
        </w:rPr>
        <w:t>realizará la vacunación a los</w:t>
      </w:r>
      <w:r w:rsidR="0062452A">
        <w:rPr>
          <w:rFonts w:ascii="gobCL" w:hAnsi="gobCL" w:cs="Arial"/>
          <w:bCs/>
          <w:spacing w:val="-8"/>
          <w:sz w:val="20"/>
          <w:szCs w:val="20"/>
          <w:lang w:val="es-CL"/>
        </w:rPr>
        <w:t xml:space="preserve">/las escolares de 1°, 4° y 8° </w:t>
      </w:r>
      <w:r w:rsidR="005919BE">
        <w:rPr>
          <w:rFonts w:ascii="gobCL" w:hAnsi="gobCL" w:cs="Arial"/>
          <w:bCs/>
          <w:spacing w:val="-8"/>
          <w:sz w:val="20"/>
          <w:szCs w:val="20"/>
          <w:lang w:val="es-CL"/>
        </w:rPr>
        <w:t xml:space="preserve">año </w:t>
      </w:r>
      <w:r w:rsidR="0062452A">
        <w:rPr>
          <w:rFonts w:ascii="gobCL" w:hAnsi="gobCL" w:cs="Arial"/>
          <w:bCs/>
          <w:spacing w:val="-8"/>
          <w:sz w:val="20"/>
          <w:szCs w:val="20"/>
          <w:lang w:val="es-CL"/>
        </w:rPr>
        <w:t>básico.</w:t>
      </w:r>
    </w:p>
    <w:p w14:paraId="078645F8" w14:textId="3B20A929" w:rsidR="00600BD7" w:rsidRPr="0062452A" w:rsidRDefault="00600BD7" w:rsidP="0062452A">
      <w:pPr>
        <w:pStyle w:val="Textoindependiente"/>
        <w:spacing w:before="179"/>
        <w:ind w:right="50"/>
        <w:jc w:val="both"/>
        <w:rPr>
          <w:rFonts w:ascii="gobCL" w:hAnsi="gobCL" w:cs="Arial"/>
          <w:b w:val="0"/>
          <w:bCs/>
          <w:spacing w:val="-8"/>
          <w:sz w:val="20"/>
          <w:szCs w:val="20"/>
          <w:lang w:val="es-CL"/>
        </w:rPr>
      </w:pPr>
      <w:r w:rsidRPr="00AA1FDC">
        <w:rPr>
          <w:rFonts w:ascii="gobCL" w:hAnsi="gobCL" w:cs="Arial"/>
          <w:b w:val="0"/>
          <w:bCs/>
          <w:spacing w:val="-8"/>
          <w:sz w:val="20"/>
          <w:szCs w:val="20"/>
          <w:lang w:val="es-CL"/>
        </w:rPr>
        <w:t>Si su hijo/a no asiste a un establecimiento educacional o por alguna razón no recibió la vacuna, puede acudir a alguno de los vacunatorios públicos y privados en convenio con las SEREMI de Salud del país.</w:t>
      </w:r>
    </w:p>
    <w:p w14:paraId="4536FDC8" w14:textId="77777777" w:rsidR="00600BD7" w:rsidRPr="00AA1FDC" w:rsidRDefault="00600BD7" w:rsidP="00600BD7">
      <w:pPr>
        <w:ind w:right="50"/>
        <w:rPr>
          <w:rFonts w:ascii="gobCL" w:hAnsi="gobCL" w:cs="Arial"/>
          <w:b/>
          <w:sz w:val="20"/>
          <w:szCs w:val="20"/>
        </w:rPr>
      </w:pPr>
    </w:p>
    <w:p w14:paraId="69B2AE75" w14:textId="53FB169E" w:rsidR="00600BD7" w:rsidRPr="009E2038" w:rsidRDefault="0062452A" w:rsidP="0062452A">
      <w:pPr>
        <w:ind w:right="759"/>
        <w:jc w:val="both"/>
        <w:rPr>
          <w:rFonts w:ascii="gobCL" w:hAnsi="gobCL" w:cs="Arial"/>
          <w:bCs/>
          <w:sz w:val="20"/>
          <w:szCs w:val="20"/>
        </w:rPr>
      </w:pPr>
      <w:r w:rsidRPr="00DB2731">
        <w:rPr>
          <w:rFonts w:ascii="gobCL" w:hAnsi="gobCL" w:cs="Arial"/>
          <w:b/>
          <w:sz w:val="20"/>
          <w:szCs w:val="20"/>
        </w:rPr>
        <w:t>¿Qué establecimiento de salud es el responsable de la vacunación?</w:t>
      </w:r>
      <w:r>
        <w:rPr>
          <w:rFonts w:ascii="gobCL" w:hAnsi="gobCL" w:cs="Arial"/>
          <w:b/>
          <w:sz w:val="20"/>
          <w:szCs w:val="20"/>
        </w:rPr>
        <w:t xml:space="preserve"> </w:t>
      </w:r>
      <w:r w:rsidR="009E2038" w:rsidRPr="009E2038">
        <w:rPr>
          <w:rFonts w:ascii="gobCL" w:hAnsi="gobCL" w:cs="Arial"/>
          <w:sz w:val="20"/>
          <w:szCs w:val="20"/>
        </w:rPr>
        <w:t xml:space="preserve">Equipo de vacunación </w:t>
      </w:r>
      <w:r w:rsidR="00600BD7" w:rsidRPr="009E2038">
        <w:rPr>
          <w:rFonts w:ascii="gobCL" w:hAnsi="gobCL" w:cs="Arial"/>
          <w:bCs/>
          <w:spacing w:val="-8"/>
          <w:sz w:val="20"/>
          <w:szCs w:val="20"/>
        </w:rPr>
        <w:t>CESFAM</w:t>
      </w:r>
      <w:r w:rsidRPr="009E2038">
        <w:rPr>
          <w:rFonts w:ascii="gobCL" w:hAnsi="gobCL" w:cs="Arial"/>
          <w:bCs/>
          <w:sz w:val="20"/>
          <w:szCs w:val="20"/>
        </w:rPr>
        <w:t xml:space="preserve"> El Abrazo Dr. Salvador Allende Gossens</w:t>
      </w:r>
    </w:p>
    <w:p w14:paraId="4AD27B5F" w14:textId="77777777" w:rsidR="0062452A" w:rsidRPr="0062452A" w:rsidRDefault="0062452A" w:rsidP="0062452A">
      <w:pPr>
        <w:ind w:right="759"/>
        <w:jc w:val="both"/>
        <w:rPr>
          <w:rFonts w:ascii="gobCL" w:hAnsi="gobCL" w:cs="Arial"/>
          <w:b/>
          <w:sz w:val="20"/>
          <w:szCs w:val="20"/>
        </w:rPr>
      </w:pPr>
    </w:p>
    <w:p w14:paraId="5EB459AA" w14:textId="77777777" w:rsidR="0062452A" w:rsidRDefault="0062452A" w:rsidP="0062452A">
      <w:pPr>
        <w:pStyle w:val="Textoindependiente"/>
        <w:spacing w:line="264" w:lineRule="auto"/>
        <w:ind w:right="50"/>
        <w:rPr>
          <w:rFonts w:ascii="gobCL" w:hAnsi="gobCL" w:cs="Arial"/>
          <w:bCs/>
          <w:sz w:val="20"/>
          <w:szCs w:val="20"/>
        </w:rPr>
      </w:pPr>
    </w:p>
    <w:p w14:paraId="37B6E9B2" w14:textId="4EC81940" w:rsidR="00600BD7" w:rsidRPr="00AA1FDC" w:rsidRDefault="00600BD7" w:rsidP="00AA1FDC">
      <w:pPr>
        <w:pStyle w:val="Textoindependiente"/>
        <w:tabs>
          <w:tab w:val="left" w:pos="1400"/>
          <w:tab w:val="left" w:pos="3611"/>
          <w:tab w:val="left" w:pos="5045"/>
        </w:tabs>
        <w:spacing w:before="37"/>
        <w:ind w:right="50"/>
        <w:jc w:val="left"/>
        <w:rPr>
          <w:rFonts w:ascii="gobCL" w:hAnsi="gobCL" w:cs="Arial"/>
          <w:b w:val="0"/>
          <w:bCs/>
          <w:sz w:val="20"/>
          <w:szCs w:val="20"/>
        </w:rPr>
      </w:pPr>
      <w:r w:rsidRPr="00AA1FDC">
        <w:rPr>
          <w:rFonts w:ascii="gobCL" w:hAnsi="gobCL" w:cs="Arial"/>
          <w:b w:val="0"/>
          <w:bCs/>
          <w:w w:val="95"/>
          <w:sz w:val="20"/>
          <w:szCs w:val="20"/>
        </w:rPr>
        <w:t>Fecha:</w:t>
      </w:r>
      <w:r w:rsidRPr="00AA1FDC">
        <w:rPr>
          <w:rFonts w:ascii="gobCL" w:hAnsi="gobCL" w:cs="Arial"/>
          <w:b w:val="0"/>
          <w:bCs/>
          <w:spacing w:val="-7"/>
          <w:w w:val="95"/>
          <w:sz w:val="20"/>
          <w:szCs w:val="20"/>
        </w:rPr>
        <w:t xml:space="preserve"> </w:t>
      </w:r>
      <w:r w:rsidRPr="00AA1FDC">
        <w:rPr>
          <w:rFonts w:ascii="gobCL" w:hAnsi="gobCL" w:cs="Arial"/>
          <w:b w:val="0"/>
          <w:bCs/>
          <w:sz w:val="20"/>
          <w:szCs w:val="20"/>
          <w:u w:val="single" w:color="58595B"/>
        </w:rPr>
        <w:tab/>
      </w:r>
      <w:r w:rsidR="00A02F22">
        <w:rPr>
          <w:rFonts w:ascii="gobCL" w:hAnsi="gobCL" w:cs="Arial"/>
          <w:b w:val="0"/>
          <w:bCs/>
          <w:sz w:val="20"/>
          <w:szCs w:val="20"/>
          <w:u w:val="single" w:color="58595B"/>
        </w:rPr>
        <w:t>29</w:t>
      </w:r>
      <w:r w:rsidRPr="00AA1FDC">
        <w:rPr>
          <w:rFonts w:ascii="gobCL" w:hAnsi="gobCL" w:cs="Arial"/>
          <w:b w:val="0"/>
          <w:bCs/>
          <w:sz w:val="20"/>
          <w:szCs w:val="20"/>
          <w:u w:val="single" w:color="58595B"/>
        </w:rPr>
        <w:t xml:space="preserve">                    </w:t>
      </w:r>
      <w:r w:rsidRPr="00AA1FDC">
        <w:rPr>
          <w:rFonts w:ascii="gobCL" w:hAnsi="gobCL" w:cs="Arial"/>
          <w:b w:val="0"/>
          <w:bCs/>
          <w:w w:val="95"/>
          <w:sz w:val="20"/>
          <w:szCs w:val="20"/>
        </w:rPr>
        <w:t>de</w:t>
      </w:r>
      <w:r w:rsidRPr="00AA1FDC">
        <w:rPr>
          <w:rFonts w:ascii="gobCL" w:hAnsi="gobCL" w:cs="Arial"/>
          <w:b w:val="0"/>
          <w:bCs/>
          <w:spacing w:val="-7"/>
          <w:w w:val="95"/>
          <w:sz w:val="20"/>
          <w:szCs w:val="20"/>
        </w:rPr>
        <w:t xml:space="preserve"> </w:t>
      </w:r>
      <w:r w:rsidRPr="00AA1FDC">
        <w:rPr>
          <w:rFonts w:ascii="gobCL" w:hAnsi="gobCL" w:cs="Arial"/>
          <w:b w:val="0"/>
          <w:bCs/>
          <w:sz w:val="20"/>
          <w:szCs w:val="20"/>
          <w:u w:val="single" w:color="58595B"/>
        </w:rPr>
        <w:tab/>
        <w:t xml:space="preserve"> </w:t>
      </w:r>
      <w:r w:rsidR="0062452A">
        <w:rPr>
          <w:rFonts w:ascii="gobCL" w:hAnsi="gobCL" w:cs="Arial"/>
          <w:b w:val="0"/>
          <w:bCs/>
          <w:sz w:val="20"/>
          <w:szCs w:val="20"/>
          <w:u w:val="single" w:color="58595B"/>
        </w:rPr>
        <w:t>Julio</w:t>
      </w:r>
      <w:r w:rsidRPr="00AA1FDC">
        <w:rPr>
          <w:rFonts w:ascii="gobCL" w:hAnsi="gobCL" w:cs="Arial"/>
          <w:b w:val="0"/>
          <w:bCs/>
          <w:sz w:val="20"/>
          <w:szCs w:val="20"/>
          <w:u w:val="single" w:color="58595B"/>
        </w:rPr>
        <w:t xml:space="preserve">                   </w:t>
      </w:r>
      <w:r w:rsidRPr="00AA1FDC">
        <w:rPr>
          <w:rFonts w:ascii="gobCL" w:hAnsi="gobCL" w:cs="Arial"/>
          <w:b w:val="0"/>
          <w:bCs/>
          <w:w w:val="90"/>
          <w:sz w:val="20"/>
          <w:szCs w:val="20"/>
        </w:rPr>
        <w:t>del</w:t>
      </w:r>
      <w:r w:rsidRPr="00AA1FDC">
        <w:rPr>
          <w:rFonts w:ascii="gobCL" w:hAnsi="gobCL" w:cs="Arial"/>
          <w:b w:val="0"/>
          <w:bCs/>
          <w:spacing w:val="-3"/>
          <w:w w:val="90"/>
          <w:sz w:val="20"/>
          <w:szCs w:val="20"/>
        </w:rPr>
        <w:t xml:space="preserve"> </w:t>
      </w:r>
      <w:r w:rsidRPr="00AA1FDC">
        <w:rPr>
          <w:rFonts w:ascii="gobCL" w:hAnsi="gobCL" w:cs="Arial"/>
          <w:b w:val="0"/>
          <w:bCs/>
          <w:w w:val="90"/>
          <w:sz w:val="20"/>
          <w:szCs w:val="20"/>
        </w:rPr>
        <w:t>año</w:t>
      </w:r>
      <w:r w:rsidRPr="00AA1FDC">
        <w:rPr>
          <w:rFonts w:ascii="gobCL" w:hAnsi="gobCL" w:cs="Arial"/>
          <w:b w:val="0"/>
          <w:bCs/>
          <w:spacing w:val="-3"/>
          <w:w w:val="90"/>
          <w:sz w:val="20"/>
          <w:szCs w:val="20"/>
        </w:rPr>
        <w:t xml:space="preserve"> </w:t>
      </w:r>
      <w:r w:rsidR="0062452A" w:rsidRPr="0062452A">
        <w:rPr>
          <w:rFonts w:ascii="gobCL" w:hAnsi="gobCL" w:cs="Arial"/>
          <w:b w:val="0"/>
          <w:bCs/>
          <w:spacing w:val="-5"/>
          <w:w w:val="90"/>
          <w:sz w:val="20"/>
          <w:szCs w:val="20"/>
        </w:rPr>
        <w:t>2025</w:t>
      </w:r>
      <w:r w:rsidRPr="0062452A">
        <w:rPr>
          <w:rFonts w:ascii="gobCL" w:hAnsi="gobCL" w:cs="Arial"/>
          <w:b w:val="0"/>
          <w:bCs/>
          <w:spacing w:val="-10"/>
          <w:w w:val="70"/>
          <w:sz w:val="20"/>
          <w:szCs w:val="20"/>
        </w:rPr>
        <w:t>.</w:t>
      </w:r>
    </w:p>
    <w:sectPr w:rsidR="00600BD7" w:rsidRPr="00AA1FDC" w:rsidSect="0062452A">
      <w:headerReference w:type="even" r:id="rId7"/>
      <w:headerReference w:type="default" r:id="rId8"/>
      <w:footerReference w:type="even" r:id="rId9"/>
      <w:footerReference w:type="default" r:id="rId10"/>
      <w:type w:val="continuous"/>
      <w:pgSz w:w="12240" w:h="20160" w:code="5"/>
      <w:pgMar w:top="960" w:right="850" w:bottom="2120" w:left="850" w:header="639" w:footer="1123" w:gutter="0"/>
      <w:pgNumType w:start="6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B6A94" w14:textId="77777777" w:rsidR="00D44B7D" w:rsidRDefault="00D44B7D">
      <w:r>
        <w:separator/>
      </w:r>
    </w:p>
  </w:endnote>
  <w:endnote w:type="continuationSeparator" w:id="0">
    <w:p w14:paraId="2B8D3DBB" w14:textId="77777777" w:rsidR="00D44B7D" w:rsidRDefault="00D4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4D"/>
    <w:family w:val="auto"/>
    <w:notTrueType/>
    <w:pitch w:val="variable"/>
    <w:sig w:usb0="00000001" w:usb1="4000005B" w:usb2="00000000" w:usb3="00000000" w:csb0="0000011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4F00" w14:textId="77777777" w:rsidR="00691D9F" w:rsidRDefault="00691D9F">
    <w:pPr>
      <w:pStyle w:val="Textoindependiente"/>
      <w:spacing w:line="14" w:lineRule="auto"/>
      <w:rPr>
        <w:sz w:val="20"/>
      </w:rPr>
    </w:pPr>
    <w:r>
      <w:rPr>
        <w:noProof/>
        <w:sz w:val="20"/>
        <w:lang w:val="es-CL" w:eastAsia="es-CL"/>
      </w:rPr>
      <mc:AlternateContent>
        <mc:Choice Requires="wpg">
          <w:drawing>
            <wp:anchor distT="0" distB="0" distL="0" distR="0" simplePos="0" relativeHeight="251659776" behindDoc="1" locked="0" layoutInCell="1" allowOverlap="1" wp14:anchorId="0DE7F53E" wp14:editId="4C09FEA9">
              <wp:simplePos x="0" y="0"/>
              <wp:positionH relativeFrom="page">
                <wp:posOffset>0</wp:posOffset>
              </wp:positionH>
              <wp:positionV relativeFrom="page">
                <wp:posOffset>9835197</wp:posOffset>
              </wp:positionV>
              <wp:extent cx="619125" cy="223520"/>
              <wp:effectExtent l="0" t="0" r="0" b="0"/>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223520"/>
                        <a:chOff x="0" y="0"/>
                        <a:chExt cx="619125" cy="223520"/>
                      </a:xfrm>
                    </wpg:grpSpPr>
                    <wps:wsp>
                      <wps:cNvPr id="490" name="Graphic 490"/>
                      <wps:cNvSpPr/>
                      <wps:spPr>
                        <a:xfrm>
                          <a:off x="0" y="0"/>
                          <a:ext cx="254000" cy="223520"/>
                        </a:xfrm>
                        <a:custGeom>
                          <a:avLst/>
                          <a:gdLst/>
                          <a:ahLst/>
                          <a:cxnLst/>
                          <a:rect l="l" t="t" r="r" b="b"/>
                          <a:pathLst>
                            <a:path w="254000" h="223520">
                              <a:moveTo>
                                <a:pt x="0" y="223202"/>
                              </a:moveTo>
                              <a:lnTo>
                                <a:pt x="253441" y="223202"/>
                              </a:lnTo>
                              <a:lnTo>
                                <a:pt x="253441" y="0"/>
                              </a:lnTo>
                              <a:lnTo>
                                <a:pt x="0" y="0"/>
                              </a:lnTo>
                              <a:lnTo>
                                <a:pt x="0" y="223202"/>
                              </a:lnTo>
                              <a:close/>
                            </a:path>
                          </a:pathLst>
                        </a:custGeom>
                        <a:solidFill>
                          <a:srgbClr val="006CB7"/>
                        </a:solidFill>
                      </wps:spPr>
                      <wps:bodyPr wrap="square" lIns="0" tIns="0" rIns="0" bIns="0" rtlCol="0">
                        <a:prstTxWarp prst="textNoShape">
                          <a:avLst/>
                        </a:prstTxWarp>
                        <a:noAutofit/>
                      </wps:bodyPr>
                    </wps:wsp>
                    <wps:wsp>
                      <wps:cNvPr id="491" name="Graphic 491"/>
                      <wps:cNvSpPr/>
                      <wps:spPr>
                        <a:xfrm>
                          <a:off x="253441" y="0"/>
                          <a:ext cx="365760" cy="223520"/>
                        </a:xfrm>
                        <a:custGeom>
                          <a:avLst/>
                          <a:gdLst/>
                          <a:ahLst/>
                          <a:cxnLst/>
                          <a:rect l="l" t="t" r="r" b="b"/>
                          <a:pathLst>
                            <a:path w="365760" h="223520">
                              <a:moveTo>
                                <a:pt x="365188" y="0"/>
                              </a:moveTo>
                              <a:lnTo>
                                <a:pt x="0" y="0"/>
                              </a:lnTo>
                              <a:lnTo>
                                <a:pt x="0" y="223202"/>
                              </a:lnTo>
                              <a:lnTo>
                                <a:pt x="365188" y="223202"/>
                              </a:lnTo>
                              <a:lnTo>
                                <a:pt x="365188" y="0"/>
                              </a:lnTo>
                              <a:close/>
                            </a:path>
                          </a:pathLst>
                        </a:custGeom>
                        <a:solidFill>
                          <a:srgbClr val="EF4044"/>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9A2356" id="Group 489" o:spid="_x0000_s1026" style="position:absolute;margin-left:0;margin-top:774.4pt;width:48.75pt;height:17.6pt;z-index:-251656704;mso-wrap-distance-left:0;mso-wrap-distance-right:0;mso-position-horizontal-relative:page;mso-position-vertical-relative:page" coordsize="6191,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">
              <v:shape id="Graphic 490" o:spid="_x0000_s1027" style="position:absolute;width:2540;height:2235;visibility:visible;mso-wrap-style:square;v-text-anchor:top" coordsize="25400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" path="m,223202r253441,l253441,,,,,223202xe" fillcolor="#006cb7" stroked="f">
                <v:path arrowok="t"/>
              </v:shape>
              <v:shape id="Graphic 491" o:spid="_x0000_s1028" style="position:absolute;left:2534;width:3658;height:2235;visibility:visible;mso-wrap-style:square;v-text-anchor:top" coordsize="36576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" path="m365188,l,,,223202r365188,l365188,xe" fillcolor="#ef4044" stroked="f">
                <v:path arrowok="t"/>
              </v:shape>
              <w10:wrap anchorx="page" anchory="page"/>
            </v:group>
          </w:pict>
        </mc:Fallback>
      </mc:AlternateContent>
    </w:r>
    <w:r>
      <w:rPr>
        <w:noProof/>
        <w:sz w:val="20"/>
        <w:lang w:val="es-CL" w:eastAsia="es-CL"/>
      </w:rPr>
      <mc:AlternateContent>
        <mc:Choice Requires="wps">
          <w:drawing>
            <wp:anchor distT="0" distB="0" distL="0" distR="0" simplePos="0" relativeHeight="251660800" behindDoc="1" locked="0" layoutInCell="1" allowOverlap="1" wp14:anchorId="2E1CF963" wp14:editId="367B74BC">
              <wp:simplePos x="0" y="0"/>
              <wp:positionH relativeFrom="page">
                <wp:posOffset>1031299</wp:posOffset>
              </wp:positionH>
              <wp:positionV relativeFrom="page">
                <wp:posOffset>8606039</wp:posOffset>
              </wp:positionV>
              <wp:extent cx="3241675" cy="223520"/>
              <wp:effectExtent l="0" t="0" r="0" b="0"/>
              <wp:wrapNone/>
              <wp:docPr id="492" name="Text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223520"/>
                      </a:xfrm>
                      <a:prstGeom prst="rect">
                        <a:avLst/>
                      </a:prstGeom>
                    </wps:spPr>
                    <wps:txbx>
                      <w:txbxContent>
                        <w:p w14:paraId="055B1B37" w14:textId="77777777" w:rsidR="00691D9F" w:rsidRPr="008C089B" w:rsidRDefault="00691D9F">
                          <w:pPr>
                            <w:tabs>
                              <w:tab w:val="left" w:pos="1400"/>
                              <w:tab w:val="left" w:pos="3611"/>
                              <w:tab w:val="left" w:pos="5045"/>
                            </w:tabs>
                            <w:spacing w:before="37"/>
                            <w:ind w:left="20"/>
                            <w:rPr>
                              <w:rFonts w:asciiTheme="minorHAnsi" w:hAnsiTheme="minorHAnsi" w:cstheme="minorHAnsi"/>
                            </w:rPr>
                          </w:pPr>
                        </w:p>
                      </w:txbxContent>
                    </wps:txbx>
                    <wps:bodyPr wrap="square" lIns="0" tIns="0" rIns="0" bIns="0" rtlCol="0">
                      <a:noAutofit/>
                    </wps:bodyPr>
                  </wps:wsp>
                </a:graphicData>
              </a:graphic>
            </wp:anchor>
          </w:drawing>
        </mc:Choice>
        <mc:Fallback>
          <w:pict>
            <v:shapetype w14:anchorId="2E1CF963" id="_x0000_t202" coordsize="21600,21600" o:spt="202" path="m,l,21600r21600,l21600,xe">
              <v:stroke joinstyle="miter"/>
              <v:path gradientshapeok="t" o:connecttype="rect"/>
            </v:shapetype>
            <v:shape id="Textbox 492" o:spid="_x0000_s1027" type="#_x0000_t202" style="position:absolute;left:0;text-align:left;margin-left:81.2pt;margin-top:677.65pt;width:255.25pt;height:17.6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" filled="f" stroked="f">
              <v:path arrowok="t"/>
              <v:textbox inset="0,0,0,0">
                <w:txbxContent>
                  <w:p w14:paraId="055B1B37" w14:textId="77777777" w:rsidR="00691D9F" w:rsidRPr="008C089B" w:rsidRDefault="00691D9F">
                    <w:pPr>
                      <w:tabs>
                        <w:tab w:val="left" w:pos="1400"/>
                        <w:tab w:val="left" w:pos="3611"/>
                        <w:tab w:val="left" w:pos="5045"/>
                      </w:tabs>
                      <w:spacing w:before="37"/>
                      <w:ind w:left="20"/>
                      <w:rPr>
                        <w:rFonts w:asciiTheme="minorHAnsi" w:hAnsiTheme="minorHAnsi" w:cstheme="minorHAns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5162" w14:textId="18696AD3" w:rsidR="00691D9F" w:rsidRDefault="00AA1FDC">
    <w:pPr>
      <w:pStyle w:val="Textoindependiente"/>
      <w:spacing w:line="14" w:lineRule="auto"/>
      <w:rPr>
        <w:sz w:val="20"/>
      </w:rPr>
    </w:pPr>
    <w:r>
      <w:rPr>
        <w:noProof/>
        <w:lang w:val="es-CL" w:eastAsia="es-CL"/>
      </w:rPr>
      <mc:AlternateContent>
        <mc:Choice Requires="wpg">
          <w:drawing>
            <wp:anchor distT="0" distB="0" distL="0" distR="0" simplePos="0" relativeHeight="251664896" behindDoc="0" locked="0" layoutInCell="1" allowOverlap="1" wp14:anchorId="1F33EE0E" wp14:editId="13B6D942">
              <wp:simplePos x="0" y="0"/>
              <wp:positionH relativeFrom="page">
                <wp:posOffset>7258265</wp:posOffset>
              </wp:positionH>
              <wp:positionV relativeFrom="page">
                <wp:posOffset>12586873</wp:posOffset>
              </wp:positionV>
              <wp:extent cx="615950" cy="22352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 cy="223520"/>
                        <a:chOff x="0" y="0"/>
                        <a:chExt cx="615950" cy="223520"/>
                      </a:xfrm>
                    </wpg:grpSpPr>
                    <wps:wsp>
                      <wps:cNvPr id="58" name="Graphic 58"/>
                      <wps:cNvSpPr/>
                      <wps:spPr>
                        <a:xfrm>
                          <a:off x="0" y="0"/>
                          <a:ext cx="254000" cy="223520"/>
                        </a:xfrm>
                        <a:custGeom>
                          <a:avLst/>
                          <a:gdLst/>
                          <a:ahLst/>
                          <a:cxnLst/>
                          <a:rect l="l" t="t" r="r" b="b"/>
                          <a:pathLst>
                            <a:path w="254000" h="223520">
                              <a:moveTo>
                                <a:pt x="253441" y="0"/>
                              </a:moveTo>
                              <a:lnTo>
                                <a:pt x="0" y="0"/>
                              </a:lnTo>
                              <a:lnTo>
                                <a:pt x="0" y="223202"/>
                              </a:lnTo>
                              <a:lnTo>
                                <a:pt x="253441" y="223202"/>
                              </a:lnTo>
                              <a:lnTo>
                                <a:pt x="253441" y="0"/>
                              </a:lnTo>
                              <a:close/>
                            </a:path>
                          </a:pathLst>
                        </a:custGeom>
                        <a:solidFill>
                          <a:srgbClr val="006CB7"/>
                        </a:solidFill>
                      </wps:spPr>
                      <wps:bodyPr wrap="square" lIns="0" tIns="0" rIns="0" bIns="0" rtlCol="0">
                        <a:prstTxWarp prst="textNoShape">
                          <a:avLst/>
                        </a:prstTxWarp>
                        <a:noAutofit/>
                      </wps:bodyPr>
                    </wps:wsp>
                    <wps:wsp>
                      <wps:cNvPr id="59" name="Graphic 59"/>
                      <wps:cNvSpPr/>
                      <wps:spPr>
                        <a:xfrm>
                          <a:off x="253441" y="0"/>
                          <a:ext cx="362585" cy="223520"/>
                        </a:xfrm>
                        <a:custGeom>
                          <a:avLst/>
                          <a:gdLst/>
                          <a:ahLst/>
                          <a:cxnLst/>
                          <a:rect l="l" t="t" r="r" b="b"/>
                          <a:pathLst>
                            <a:path w="362585" h="223520">
                              <a:moveTo>
                                <a:pt x="0" y="223202"/>
                              </a:moveTo>
                              <a:lnTo>
                                <a:pt x="0" y="0"/>
                              </a:lnTo>
                              <a:lnTo>
                                <a:pt x="361975" y="0"/>
                              </a:lnTo>
                              <a:lnTo>
                                <a:pt x="361975" y="223202"/>
                              </a:lnTo>
                              <a:lnTo>
                                <a:pt x="0" y="223202"/>
                              </a:lnTo>
                              <a:close/>
                            </a:path>
                          </a:pathLst>
                        </a:custGeom>
                        <a:solidFill>
                          <a:srgbClr val="EF4044"/>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CD6AF1" id="Group 57" o:spid="_x0000_s1026" style="position:absolute;margin-left:571.5pt;margin-top:991.1pt;width:48.5pt;height:17.6pt;z-index:251664896;mso-wrap-distance-left:0;mso-wrap-distance-right:0;mso-position-horizontal-relative:page;mso-position-vertical-relative:page" coordsize="6159,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">
              <v:shape id="Graphic 58" o:spid="_x0000_s1027" style="position:absolute;width:2540;height:2235;visibility:visible;mso-wrap-style:square;v-text-anchor:top" coordsize="25400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" path="m253441,l,,,223202r253441,l253441,xe" fillcolor="#006cb7" stroked="f">
                <v:path arrowok="t"/>
              </v:shape>
              <v:shape id="Graphic 59" o:spid="_x0000_s1028" style="position:absolute;left:2534;width:3626;height:2235;visibility:visible;mso-wrap-style:square;v-text-anchor:top" coordsize="362585,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" path="m,223202l,,361975,r,223202l,223202xe" fillcolor="#ef4044"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E11D" w14:textId="77777777" w:rsidR="00D44B7D" w:rsidRDefault="00D44B7D">
      <w:r>
        <w:separator/>
      </w:r>
    </w:p>
  </w:footnote>
  <w:footnote w:type="continuationSeparator" w:id="0">
    <w:p w14:paraId="4EA22EDD" w14:textId="77777777" w:rsidR="00D44B7D" w:rsidRDefault="00D44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FB08" w14:textId="77777777" w:rsidR="00691D9F" w:rsidRDefault="00691D9F">
    <w:pPr>
      <w:pStyle w:val="Textoindependiente"/>
      <w:spacing w:line="14" w:lineRule="auto"/>
      <w:rPr>
        <w:sz w:val="20"/>
      </w:rPr>
    </w:pPr>
    <w:r>
      <w:rPr>
        <w:noProof/>
        <w:sz w:val="20"/>
        <w:lang w:val="es-CL" w:eastAsia="es-CL"/>
      </w:rPr>
      <mc:AlternateContent>
        <mc:Choice Requires="wps">
          <w:drawing>
            <wp:anchor distT="0" distB="0" distL="0" distR="0" simplePos="0" relativeHeight="251656704" behindDoc="1" locked="0" layoutInCell="1" allowOverlap="1" wp14:anchorId="72918D2D" wp14:editId="15C1EF67">
              <wp:simplePos x="0" y="0"/>
              <wp:positionH relativeFrom="page">
                <wp:posOffset>243649</wp:posOffset>
              </wp:positionH>
              <wp:positionV relativeFrom="page">
                <wp:posOffset>393260</wp:posOffset>
              </wp:positionV>
              <wp:extent cx="250190" cy="241300"/>
              <wp:effectExtent l="0" t="0" r="0" b="0"/>
              <wp:wrapNone/>
              <wp:docPr id="487" name="Text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241300"/>
                      </a:xfrm>
                      <a:prstGeom prst="rect">
                        <a:avLst/>
                      </a:prstGeom>
                    </wps:spPr>
                    <wps:txbx>
                      <w:txbxContent>
                        <w:p w14:paraId="035212AD" w14:textId="77777777" w:rsidR="00691D9F" w:rsidRDefault="00691D9F">
                          <w:pPr>
                            <w:spacing w:before="38"/>
                            <w:ind w:left="60"/>
                          </w:pPr>
                          <w:r>
                            <w:rPr>
                              <w:color w:val="006CB7"/>
                              <w:spacing w:val="-5"/>
                              <w:u w:val="single" w:color="006CB7"/>
                            </w:rPr>
                            <w:fldChar w:fldCharType="begin"/>
                          </w:r>
                          <w:r>
                            <w:rPr>
                              <w:color w:val="006CB7"/>
                              <w:spacing w:val="-5"/>
                              <w:u w:val="single" w:color="006CB7"/>
                            </w:rPr>
                            <w:instrText xml:space="preserve"> PAGE </w:instrText>
                          </w:r>
                          <w:r>
                            <w:rPr>
                              <w:color w:val="006CB7"/>
                              <w:spacing w:val="-5"/>
                              <w:u w:val="single" w:color="006CB7"/>
                            </w:rPr>
                            <w:fldChar w:fldCharType="separate"/>
                          </w:r>
                          <w:r>
                            <w:rPr>
                              <w:color w:val="006CB7"/>
                              <w:spacing w:val="-5"/>
                              <w:u w:val="single" w:color="006CB7"/>
                            </w:rPr>
                            <w:t>58</w:t>
                          </w:r>
                          <w:r>
                            <w:rPr>
                              <w:color w:val="006CB7"/>
                              <w:spacing w:val="-5"/>
                              <w:u w:val="single" w:color="006CB7"/>
                            </w:rPr>
                            <w:fldChar w:fldCharType="end"/>
                          </w:r>
                        </w:p>
                      </w:txbxContent>
                    </wps:txbx>
                    <wps:bodyPr wrap="square" lIns="0" tIns="0" rIns="0" bIns="0" rtlCol="0">
                      <a:noAutofit/>
                    </wps:bodyPr>
                  </wps:wsp>
                </a:graphicData>
              </a:graphic>
            </wp:anchor>
          </w:drawing>
        </mc:Choice>
        <mc:Fallback>
          <w:pict>
            <v:shapetype w14:anchorId="72918D2D" id="_x0000_t202" coordsize="21600,21600" o:spt="202" path="m,l,21600r21600,l21600,xe">
              <v:stroke joinstyle="miter"/>
              <v:path gradientshapeok="t" o:connecttype="rect"/>
            </v:shapetype>
            <v:shape id="Textbox 487" o:spid="_x0000_s1026" type="#_x0000_t202" style="position:absolute;left:0;text-align:left;margin-left:19.2pt;margin-top:30.95pt;width:19.7pt;height:19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" filled="f" stroked="f">
              <v:path arrowok="t"/>
              <v:textbox inset="0,0,0,0">
                <w:txbxContent>
                  <w:p w14:paraId="035212AD" w14:textId="77777777" w:rsidR="00691D9F" w:rsidRDefault="00691D9F">
                    <w:pPr>
                      <w:spacing w:before="38"/>
                      <w:ind w:left="60"/>
                    </w:pPr>
                    <w:r>
                      <w:rPr>
                        <w:color w:val="006CB7"/>
                        <w:spacing w:val="-5"/>
                        <w:u w:val="single" w:color="006CB7"/>
                      </w:rPr>
                      <w:fldChar w:fldCharType="begin"/>
                    </w:r>
                    <w:r>
                      <w:rPr>
                        <w:color w:val="006CB7"/>
                        <w:spacing w:val="-5"/>
                        <w:u w:val="single" w:color="006CB7"/>
                      </w:rPr>
                      <w:instrText xml:space="preserve"> PAGE </w:instrText>
                    </w:r>
                    <w:r>
                      <w:rPr>
                        <w:color w:val="006CB7"/>
                        <w:spacing w:val="-5"/>
                        <w:u w:val="single" w:color="006CB7"/>
                      </w:rPr>
                      <w:fldChar w:fldCharType="separate"/>
                    </w:r>
                    <w:r>
                      <w:rPr>
                        <w:color w:val="006CB7"/>
                        <w:spacing w:val="-5"/>
                        <w:u w:val="single" w:color="006CB7"/>
                      </w:rPr>
                      <w:t>58</w:t>
                    </w:r>
                    <w:r>
                      <w:rPr>
                        <w:color w:val="006CB7"/>
                        <w:spacing w:val="-5"/>
                        <w:u w:val="single" w:color="006CB7"/>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5C02" w14:textId="1D2099A4" w:rsidR="00691D9F" w:rsidRDefault="00AA1FDC">
    <w:pPr>
      <w:pStyle w:val="Textoindependiente"/>
      <w:spacing w:line="14" w:lineRule="auto"/>
      <w:rPr>
        <w:sz w:val="20"/>
      </w:rPr>
    </w:pPr>
    <w:r>
      <w:rPr>
        <w:rFonts w:ascii="Times New Roman"/>
        <w:noProof/>
        <w:sz w:val="8"/>
        <w:lang w:val="es-CL" w:eastAsia="es-CL"/>
      </w:rPr>
      <w:drawing>
        <wp:anchor distT="0" distB="0" distL="0" distR="0" simplePos="0" relativeHeight="251662848" behindDoc="0" locked="0" layoutInCell="1" allowOverlap="1" wp14:anchorId="06B2F8E8" wp14:editId="2126F075">
          <wp:simplePos x="0" y="0"/>
          <wp:positionH relativeFrom="page">
            <wp:posOffset>596265</wp:posOffset>
          </wp:positionH>
          <wp:positionV relativeFrom="paragraph">
            <wp:posOffset>-189230</wp:posOffset>
          </wp:positionV>
          <wp:extent cx="666427" cy="596685"/>
          <wp:effectExtent l="0" t="0" r="0" b="635"/>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666427" cy="596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5FC"/>
    <w:multiLevelType w:val="hybridMultilevel"/>
    <w:tmpl w:val="6C0A5C22"/>
    <w:lvl w:ilvl="0" w:tplc="340A0001">
      <w:start w:val="1"/>
      <w:numFmt w:val="bullet"/>
      <w:lvlText w:val=""/>
      <w:lvlJc w:val="left"/>
      <w:pPr>
        <w:ind w:left="9850" w:hanging="360"/>
      </w:pPr>
      <w:rPr>
        <w:rFonts w:ascii="Symbol" w:hAnsi="Symbol" w:hint="default"/>
      </w:rPr>
    </w:lvl>
    <w:lvl w:ilvl="1" w:tplc="340A0003" w:tentative="1">
      <w:start w:val="1"/>
      <w:numFmt w:val="bullet"/>
      <w:lvlText w:val="o"/>
      <w:lvlJc w:val="left"/>
      <w:pPr>
        <w:ind w:left="4181" w:hanging="360"/>
      </w:pPr>
      <w:rPr>
        <w:rFonts w:ascii="Courier New" w:hAnsi="Courier New" w:cs="Courier New" w:hint="default"/>
      </w:rPr>
    </w:lvl>
    <w:lvl w:ilvl="2" w:tplc="340A0005" w:tentative="1">
      <w:start w:val="1"/>
      <w:numFmt w:val="bullet"/>
      <w:lvlText w:val=""/>
      <w:lvlJc w:val="left"/>
      <w:pPr>
        <w:ind w:left="4901" w:hanging="360"/>
      </w:pPr>
      <w:rPr>
        <w:rFonts w:ascii="Wingdings" w:hAnsi="Wingdings" w:hint="default"/>
      </w:rPr>
    </w:lvl>
    <w:lvl w:ilvl="3" w:tplc="340A0001" w:tentative="1">
      <w:start w:val="1"/>
      <w:numFmt w:val="bullet"/>
      <w:lvlText w:val=""/>
      <w:lvlJc w:val="left"/>
      <w:pPr>
        <w:ind w:left="5621" w:hanging="360"/>
      </w:pPr>
      <w:rPr>
        <w:rFonts w:ascii="Symbol" w:hAnsi="Symbol" w:hint="default"/>
      </w:rPr>
    </w:lvl>
    <w:lvl w:ilvl="4" w:tplc="340A0003" w:tentative="1">
      <w:start w:val="1"/>
      <w:numFmt w:val="bullet"/>
      <w:lvlText w:val="o"/>
      <w:lvlJc w:val="left"/>
      <w:pPr>
        <w:ind w:left="6341" w:hanging="360"/>
      </w:pPr>
      <w:rPr>
        <w:rFonts w:ascii="Courier New" w:hAnsi="Courier New" w:cs="Courier New" w:hint="default"/>
      </w:rPr>
    </w:lvl>
    <w:lvl w:ilvl="5" w:tplc="340A0005" w:tentative="1">
      <w:start w:val="1"/>
      <w:numFmt w:val="bullet"/>
      <w:lvlText w:val=""/>
      <w:lvlJc w:val="left"/>
      <w:pPr>
        <w:ind w:left="7061" w:hanging="360"/>
      </w:pPr>
      <w:rPr>
        <w:rFonts w:ascii="Wingdings" w:hAnsi="Wingdings" w:hint="default"/>
      </w:rPr>
    </w:lvl>
    <w:lvl w:ilvl="6" w:tplc="340A0001" w:tentative="1">
      <w:start w:val="1"/>
      <w:numFmt w:val="bullet"/>
      <w:lvlText w:val=""/>
      <w:lvlJc w:val="left"/>
      <w:pPr>
        <w:ind w:left="7781" w:hanging="360"/>
      </w:pPr>
      <w:rPr>
        <w:rFonts w:ascii="Symbol" w:hAnsi="Symbol" w:hint="default"/>
      </w:rPr>
    </w:lvl>
    <w:lvl w:ilvl="7" w:tplc="340A0003" w:tentative="1">
      <w:start w:val="1"/>
      <w:numFmt w:val="bullet"/>
      <w:lvlText w:val="o"/>
      <w:lvlJc w:val="left"/>
      <w:pPr>
        <w:ind w:left="8501" w:hanging="360"/>
      </w:pPr>
      <w:rPr>
        <w:rFonts w:ascii="Courier New" w:hAnsi="Courier New" w:cs="Courier New" w:hint="default"/>
      </w:rPr>
    </w:lvl>
    <w:lvl w:ilvl="8" w:tplc="340A0005" w:tentative="1">
      <w:start w:val="1"/>
      <w:numFmt w:val="bullet"/>
      <w:lvlText w:val=""/>
      <w:lvlJc w:val="left"/>
      <w:pPr>
        <w:ind w:left="9221" w:hanging="360"/>
      </w:pPr>
      <w:rPr>
        <w:rFonts w:ascii="Wingdings" w:hAnsi="Wingdings" w:hint="default"/>
      </w:rPr>
    </w:lvl>
  </w:abstractNum>
  <w:abstractNum w:abstractNumId="1" w15:restartNumberingAfterBreak="0">
    <w:nsid w:val="1ABA18E0"/>
    <w:multiLevelType w:val="hybridMultilevel"/>
    <w:tmpl w:val="FE6E5454"/>
    <w:lvl w:ilvl="0" w:tplc="3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303BA3"/>
    <w:multiLevelType w:val="hybridMultilevel"/>
    <w:tmpl w:val="4E1E3F48"/>
    <w:lvl w:ilvl="0" w:tplc="340A0001">
      <w:start w:val="1"/>
      <w:numFmt w:val="bullet"/>
      <w:lvlText w:val=""/>
      <w:lvlJc w:val="left"/>
      <w:pPr>
        <w:ind w:left="1910" w:hanging="360"/>
      </w:pPr>
      <w:rPr>
        <w:rFonts w:ascii="Symbol" w:hAnsi="Symbol" w:hint="default"/>
      </w:rPr>
    </w:lvl>
    <w:lvl w:ilvl="1" w:tplc="340A0003" w:tentative="1">
      <w:start w:val="1"/>
      <w:numFmt w:val="bullet"/>
      <w:lvlText w:val="o"/>
      <w:lvlJc w:val="left"/>
      <w:pPr>
        <w:ind w:left="2630" w:hanging="360"/>
      </w:pPr>
      <w:rPr>
        <w:rFonts w:ascii="Courier New" w:hAnsi="Courier New" w:cs="Courier New" w:hint="default"/>
      </w:rPr>
    </w:lvl>
    <w:lvl w:ilvl="2" w:tplc="340A0005" w:tentative="1">
      <w:start w:val="1"/>
      <w:numFmt w:val="bullet"/>
      <w:lvlText w:val=""/>
      <w:lvlJc w:val="left"/>
      <w:pPr>
        <w:ind w:left="3350" w:hanging="360"/>
      </w:pPr>
      <w:rPr>
        <w:rFonts w:ascii="Wingdings" w:hAnsi="Wingdings" w:hint="default"/>
      </w:rPr>
    </w:lvl>
    <w:lvl w:ilvl="3" w:tplc="340A0001" w:tentative="1">
      <w:start w:val="1"/>
      <w:numFmt w:val="bullet"/>
      <w:lvlText w:val=""/>
      <w:lvlJc w:val="left"/>
      <w:pPr>
        <w:ind w:left="4070" w:hanging="360"/>
      </w:pPr>
      <w:rPr>
        <w:rFonts w:ascii="Symbol" w:hAnsi="Symbol" w:hint="default"/>
      </w:rPr>
    </w:lvl>
    <w:lvl w:ilvl="4" w:tplc="340A0003" w:tentative="1">
      <w:start w:val="1"/>
      <w:numFmt w:val="bullet"/>
      <w:lvlText w:val="o"/>
      <w:lvlJc w:val="left"/>
      <w:pPr>
        <w:ind w:left="4790" w:hanging="360"/>
      </w:pPr>
      <w:rPr>
        <w:rFonts w:ascii="Courier New" w:hAnsi="Courier New" w:cs="Courier New" w:hint="default"/>
      </w:rPr>
    </w:lvl>
    <w:lvl w:ilvl="5" w:tplc="340A0005" w:tentative="1">
      <w:start w:val="1"/>
      <w:numFmt w:val="bullet"/>
      <w:lvlText w:val=""/>
      <w:lvlJc w:val="left"/>
      <w:pPr>
        <w:ind w:left="5510" w:hanging="360"/>
      </w:pPr>
      <w:rPr>
        <w:rFonts w:ascii="Wingdings" w:hAnsi="Wingdings" w:hint="default"/>
      </w:rPr>
    </w:lvl>
    <w:lvl w:ilvl="6" w:tplc="340A0001" w:tentative="1">
      <w:start w:val="1"/>
      <w:numFmt w:val="bullet"/>
      <w:lvlText w:val=""/>
      <w:lvlJc w:val="left"/>
      <w:pPr>
        <w:ind w:left="6230" w:hanging="360"/>
      </w:pPr>
      <w:rPr>
        <w:rFonts w:ascii="Symbol" w:hAnsi="Symbol" w:hint="default"/>
      </w:rPr>
    </w:lvl>
    <w:lvl w:ilvl="7" w:tplc="340A0003" w:tentative="1">
      <w:start w:val="1"/>
      <w:numFmt w:val="bullet"/>
      <w:lvlText w:val="o"/>
      <w:lvlJc w:val="left"/>
      <w:pPr>
        <w:ind w:left="6950" w:hanging="360"/>
      </w:pPr>
      <w:rPr>
        <w:rFonts w:ascii="Courier New" w:hAnsi="Courier New" w:cs="Courier New" w:hint="default"/>
      </w:rPr>
    </w:lvl>
    <w:lvl w:ilvl="8" w:tplc="340A0005" w:tentative="1">
      <w:start w:val="1"/>
      <w:numFmt w:val="bullet"/>
      <w:lvlText w:val=""/>
      <w:lvlJc w:val="left"/>
      <w:pPr>
        <w:ind w:left="7670" w:hanging="360"/>
      </w:pPr>
      <w:rPr>
        <w:rFonts w:ascii="Wingdings" w:hAnsi="Wingdings" w:hint="default"/>
      </w:rPr>
    </w:lvl>
  </w:abstractNum>
  <w:abstractNum w:abstractNumId="3" w15:restartNumberingAfterBreak="0">
    <w:nsid w:val="265A73C6"/>
    <w:multiLevelType w:val="hybridMultilevel"/>
    <w:tmpl w:val="76A28CBC"/>
    <w:lvl w:ilvl="0" w:tplc="340A0001">
      <w:start w:val="1"/>
      <w:numFmt w:val="bullet"/>
      <w:lvlText w:val=""/>
      <w:lvlJc w:val="left"/>
      <w:pPr>
        <w:ind w:left="1910" w:hanging="360"/>
      </w:pPr>
      <w:rPr>
        <w:rFonts w:ascii="Symbol" w:hAnsi="Symbol" w:hint="default"/>
      </w:rPr>
    </w:lvl>
    <w:lvl w:ilvl="1" w:tplc="340A0003" w:tentative="1">
      <w:start w:val="1"/>
      <w:numFmt w:val="bullet"/>
      <w:lvlText w:val="o"/>
      <w:lvlJc w:val="left"/>
      <w:pPr>
        <w:ind w:left="2630" w:hanging="360"/>
      </w:pPr>
      <w:rPr>
        <w:rFonts w:ascii="Courier New" w:hAnsi="Courier New" w:cs="Courier New" w:hint="default"/>
      </w:rPr>
    </w:lvl>
    <w:lvl w:ilvl="2" w:tplc="340A0005" w:tentative="1">
      <w:start w:val="1"/>
      <w:numFmt w:val="bullet"/>
      <w:lvlText w:val=""/>
      <w:lvlJc w:val="left"/>
      <w:pPr>
        <w:ind w:left="3350" w:hanging="360"/>
      </w:pPr>
      <w:rPr>
        <w:rFonts w:ascii="Wingdings" w:hAnsi="Wingdings" w:hint="default"/>
      </w:rPr>
    </w:lvl>
    <w:lvl w:ilvl="3" w:tplc="340A0001" w:tentative="1">
      <w:start w:val="1"/>
      <w:numFmt w:val="bullet"/>
      <w:lvlText w:val=""/>
      <w:lvlJc w:val="left"/>
      <w:pPr>
        <w:ind w:left="4070" w:hanging="360"/>
      </w:pPr>
      <w:rPr>
        <w:rFonts w:ascii="Symbol" w:hAnsi="Symbol" w:hint="default"/>
      </w:rPr>
    </w:lvl>
    <w:lvl w:ilvl="4" w:tplc="340A0003" w:tentative="1">
      <w:start w:val="1"/>
      <w:numFmt w:val="bullet"/>
      <w:lvlText w:val="o"/>
      <w:lvlJc w:val="left"/>
      <w:pPr>
        <w:ind w:left="4790" w:hanging="360"/>
      </w:pPr>
      <w:rPr>
        <w:rFonts w:ascii="Courier New" w:hAnsi="Courier New" w:cs="Courier New" w:hint="default"/>
      </w:rPr>
    </w:lvl>
    <w:lvl w:ilvl="5" w:tplc="340A0005" w:tentative="1">
      <w:start w:val="1"/>
      <w:numFmt w:val="bullet"/>
      <w:lvlText w:val=""/>
      <w:lvlJc w:val="left"/>
      <w:pPr>
        <w:ind w:left="5510" w:hanging="360"/>
      </w:pPr>
      <w:rPr>
        <w:rFonts w:ascii="Wingdings" w:hAnsi="Wingdings" w:hint="default"/>
      </w:rPr>
    </w:lvl>
    <w:lvl w:ilvl="6" w:tplc="340A0001" w:tentative="1">
      <w:start w:val="1"/>
      <w:numFmt w:val="bullet"/>
      <w:lvlText w:val=""/>
      <w:lvlJc w:val="left"/>
      <w:pPr>
        <w:ind w:left="6230" w:hanging="360"/>
      </w:pPr>
      <w:rPr>
        <w:rFonts w:ascii="Symbol" w:hAnsi="Symbol" w:hint="default"/>
      </w:rPr>
    </w:lvl>
    <w:lvl w:ilvl="7" w:tplc="340A0003" w:tentative="1">
      <w:start w:val="1"/>
      <w:numFmt w:val="bullet"/>
      <w:lvlText w:val="o"/>
      <w:lvlJc w:val="left"/>
      <w:pPr>
        <w:ind w:left="6950" w:hanging="360"/>
      </w:pPr>
      <w:rPr>
        <w:rFonts w:ascii="Courier New" w:hAnsi="Courier New" w:cs="Courier New" w:hint="default"/>
      </w:rPr>
    </w:lvl>
    <w:lvl w:ilvl="8" w:tplc="340A0005" w:tentative="1">
      <w:start w:val="1"/>
      <w:numFmt w:val="bullet"/>
      <w:lvlText w:val=""/>
      <w:lvlJc w:val="left"/>
      <w:pPr>
        <w:ind w:left="7670" w:hanging="360"/>
      </w:pPr>
      <w:rPr>
        <w:rFonts w:ascii="Wingdings" w:hAnsi="Wingdings" w:hint="default"/>
      </w:rPr>
    </w:lvl>
  </w:abstractNum>
  <w:abstractNum w:abstractNumId="4" w15:restartNumberingAfterBreak="0">
    <w:nsid w:val="33324B33"/>
    <w:multiLevelType w:val="hybridMultilevel"/>
    <w:tmpl w:val="5A782004"/>
    <w:lvl w:ilvl="0" w:tplc="340A0001">
      <w:start w:val="1"/>
      <w:numFmt w:val="bullet"/>
      <w:lvlText w:val=""/>
      <w:lvlJc w:val="left"/>
      <w:pPr>
        <w:ind w:left="1570" w:hanging="360"/>
      </w:pPr>
      <w:rPr>
        <w:rFonts w:ascii="Symbol" w:hAnsi="Symbol" w:hint="default"/>
      </w:rPr>
    </w:lvl>
    <w:lvl w:ilvl="1" w:tplc="340A0003" w:tentative="1">
      <w:start w:val="1"/>
      <w:numFmt w:val="bullet"/>
      <w:lvlText w:val="o"/>
      <w:lvlJc w:val="left"/>
      <w:pPr>
        <w:ind w:left="2290" w:hanging="360"/>
      </w:pPr>
      <w:rPr>
        <w:rFonts w:ascii="Courier New" w:hAnsi="Courier New" w:cs="Courier New" w:hint="default"/>
      </w:rPr>
    </w:lvl>
    <w:lvl w:ilvl="2" w:tplc="340A0005" w:tentative="1">
      <w:start w:val="1"/>
      <w:numFmt w:val="bullet"/>
      <w:lvlText w:val=""/>
      <w:lvlJc w:val="left"/>
      <w:pPr>
        <w:ind w:left="3010" w:hanging="360"/>
      </w:pPr>
      <w:rPr>
        <w:rFonts w:ascii="Wingdings" w:hAnsi="Wingdings" w:hint="default"/>
      </w:rPr>
    </w:lvl>
    <w:lvl w:ilvl="3" w:tplc="340A0001" w:tentative="1">
      <w:start w:val="1"/>
      <w:numFmt w:val="bullet"/>
      <w:lvlText w:val=""/>
      <w:lvlJc w:val="left"/>
      <w:pPr>
        <w:ind w:left="3730" w:hanging="360"/>
      </w:pPr>
      <w:rPr>
        <w:rFonts w:ascii="Symbol" w:hAnsi="Symbol" w:hint="default"/>
      </w:rPr>
    </w:lvl>
    <w:lvl w:ilvl="4" w:tplc="340A0003" w:tentative="1">
      <w:start w:val="1"/>
      <w:numFmt w:val="bullet"/>
      <w:lvlText w:val="o"/>
      <w:lvlJc w:val="left"/>
      <w:pPr>
        <w:ind w:left="4450" w:hanging="360"/>
      </w:pPr>
      <w:rPr>
        <w:rFonts w:ascii="Courier New" w:hAnsi="Courier New" w:cs="Courier New" w:hint="default"/>
      </w:rPr>
    </w:lvl>
    <w:lvl w:ilvl="5" w:tplc="340A0005" w:tentative="1">
      <w:start w:val="1"/>
      <w:numFmt w:val="bullet"/>
      <w:lvlText w:val=""/>
      <w:lvlJc w:val="left"/>
      <w:pPr>
        <w:ind w:left="5170" w:hanging="360"/>
      </w:pPr>
      <w:rPr>
        <w:rFonts w:ascii="Wingdings" w:hAnsi="Wingdings" w:hint="default"/>
      </w:rPr>
    </w:lvl>
    <w:lvl w:ilvl="6" w:tplc="340A0001" w:tentative="1">
      <w:start w:val="1"/>
      <w:numFmt w:val="bullet"/>
      <w:lvlText w:val=""/>
      <w:lvlJc w:val="left"/>
      <w:pPr>
        <w:ind w:left="5890" w:hanging="360"/>
      </w:pPr>
      <w:rPr>
        <w:rFonts w:ascii="Symbol" w:hAnsi="Symbol" w:hint="default"/>
      </w:rPr>
    </w:lvl>
    <w:lvl w:ilvl="7" w:tplc="340A0003" w:tentative="1">
      <w:start w:val="1"/>
      <w:numFmt w:val="bullet"/>
      <w:lvlText w:val="o"/>
      <w:lvlJc w:val="left"/>
      <w:pPr>
        <w:ind w:left="6610" w:hanging="360"/>
      </w:pPr>
      <w:rPr>
        <w:rFonts w:ascii="Courier New" w:hAnsi="Courier New" w:cs="Courier New" w:hint="default"/>
      </w:rPr>
    </w:lvl>
    <w:lvl w:ilvl="8" w:tplc="340A0005" w:tentative="1">
      <w:start w:val="1"/>
      <w:numFmt w:val="bullet"/>
      <w:lvlText w:val=""/>
      <w:lvlJc w:val="left"/>
      <w:pPr>
        <w:ind w:left="733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D7"/>
    <w:rsid w:val="00131B31"/>
    <w:rsid w:val="00266C35"/>
    <w:rsid w:val="002949A0"/>
    <w:rsid w:val="003276E9"/>
    <w:rsid w:val="00393A8F"/>
    <w:rsid w:val="00411281"/>
    <w:rsid w:val="00461C1F"/>
    <w:rsid w:val="004D0A37"/>
    <w:rsid w:val="005778A1"/>
    <w:rsid w:val="005919BE"/>
    <w:rsid w:val="005E12BA"/>
    <w:rsid w:val="005E3E3B"/>
    <w:rsid w:val="00600BD7"/>
    <w:rsid w:val="0062452A"/>
    <w:rsid w:val="006703DE"/>
    <w:rsid w:val="00691D9F"/>
    <w:rsid w:val="007420FA"/>
    <w:rsid w:val="0077174E"/>
    <w:rsid w:val="008C66E5"/>
    <w:rsid w:val="009E2038"/>
    <w:rsid w:val="00A02F22"/>
    <w:rsid w:val="00A91838"/>
    <w:rsid w:val="00AA1FDC"/>
    <w:rsid w:val="00AE0400"/>
    <w:rsid w:val="00AE57A0"/>
    <w:rsid w:val="00B637F8"/>
    <w:rsid w:val="00D31E13"/>
    <w:rsid w:val="00D44B7D"/>
    <w:rsid w:val="00E2215C"/>
    <w:rsid w:val="00EE41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4105"/>
  <w15:chartTrackingRefBased/>
  <w15:docId w15:val="{5E4BD1EB-016F-48BB-917A-88C7719C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D7"/>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600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wcp_Heading2,Heading2_Titre2,Heading2_titre2"/>
    <w:basedOn w:val="Normal"/>
    <w:next w:val="Normal"/>
    <w:link w:val="Ttulo2Car"/>
    <w:unhideWhenUsed/>
    <w:qFormat/>
    <w:rsid w:val="00600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wcp_Heading3,Heading3_Titre3,Arial 12 Fett"/>
    <w:basedOn w:val="Normal"/>
    <w:next w:val="Normal"/>
    <w:link w:val="Ttulo3Car"/>
    <w:unhideWhenUsed/>
    <w:qFormat/>
    <w:rsid w:val="00600B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0B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0B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0BD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0BD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0BD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0BD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BD7"/>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wcp_Heading2 Car,Heading2_Titre2 Car,Heading2_titre2 Car"/>
    <w:basedOn w:val="Fuentedeprrafopredeter"/>
    <w:link w:val="Ttulo2"/>
    <w:rsid w:val="00600BD7"/>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wcp_Heading3 Car,Heading3_Titre3 Car,Arial 12 Fett Car"/>
    <w:basedOn w:val="Fuentedeprrafopredeter"/>
    <w:link w:val="Ttulo3"/>
    <w:rsid w:val="00600B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0B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0B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0B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0B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0B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0BD7"/>
    <w:rPr>
      <w:rFonts w:eastAsiaTheme="majorEastAsia" w:cstheme="majorBidi"/>
      <w:color w:val="272727" w:themeColor="text1" w:themeTint="D8"/>
    </w:rPr>
  </w:style>
  <w:style w:type="paragraph" w:styleId="Ttulo">
    <w:name w:val="Title"/>
    <w:basedOn w:val="Normal"/>
    <w:next w:val="Normal"/>
    <w:link w:val="TtuloCar"/>
    <w:uiPriority w:val="10"/>
    <w:qFormat/>
    <w:rsid w:val="00600BD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0B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0B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0B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0BD7"/>
    <w:pPr>
      <w:spacing w:before="160"/>
      <w:jc w:val="center"/>
    </w:pPr>
    <w:rPr>
      <w:i/>
      <w:iCs/>
      <w:color w:val="404040" w:themeColor="text1" w:themeTint="BF"/>
    </w:rPr>
  </w:style>
  <w:style w:type="character" w:customStyle="1" w:styleId="CitaCar">
    <w:name w:val="Cita Car"/>
    <w:basedOn w:val="Fuentedeprrafopredeter"/>
    <w:link w:val="Cita"/>
    <w:uiPriority w:val="29"/>
    <w:rsid w:val="00600BD7"/>
    <w:rPr>
      <w:i/>
      <w:iCs/>
      <w:color w:val="404040" w:themeColor="text1" w:themeTint="BF"/>
    </w:rPr>
  </w:style>
  <w:style w:type="paragraph" w:styleId="Prrafodelista">
    <w:name w:val="List Paragraph"/>
    <w:basedOn w:val="Normal"/>
    <w:link w:val="PrrafodelistaCar"/>
    <w:uiPriority w:val="34"/>
    <w:qFormat/>
    <w:rsid w:val="00600BD7"/>
    <w:pPr>
      <w:ind w:left="720"/>
      <w:contextualSpacing/>
    </w:pPr>
  </w:style>
  <w:style w:type="character" w:styleId="nfasisintenso">
    <w:name w:val="Intense Emphasis"/>
    <w:basedOn w:val="Fuentedeprrafopredeter"/>
    <w:uiPriority w:val="21"/>
    <w:qFormat/>
    <w:rsid w:val="00600BD7"/>
    <w:rPr>
      <w:i/>
      <w:iCs/>
      <w:color w:val="0F4761" w:themeColor="accent1" w:themeShade="BF"/>
    </w:rPr>
  </w:style>
  <w:style w:type="paragraph" w:styleId="Citadestacada">
    <w:name w:val="Intense Quote"/>
    <w:basedOn w:val="Normal"/>
    <w:next w:val="Normal"/>
    <w:link w:val="CitadestacadaCar"/>
    <w:uiPriority w:val="30"/>
    <w:qFormat/>
    <w:rsid w:val="0060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0BD7"/>
    <w:rPr>
      <w:i/>
      <w:iCs/>
      <w:color w:val="0F4761" w:themeColor="accent1" w:themeShade="BF"/>
    </w:rPr>
  </w:style>
  <w:style w:type="character" w:styleId="Referenciaintensa">
    <w:name w:val="Intense Reference"/>
    <w:basedOn w:val="Fuentedeprrafopredeter"/>
    <w:uiPriority w:val="32"/>
    <w:qFormat/>
    <w:rsid w:val="00600BD7"/>
    <w:rPr>
      <w:b/>
      <w:bCs/>
      <w:smallCaps/>
      <w:color w:val="0F4761" w:themeColor="accent1" w:themeShade="BF"/>
      <w:spacing w:val="5"/>
    </w:rPr>
  </w:style>
  <w:style w:type="paragraph" w:styleId="Textoindependiente">
    <w:name w:val="Body Text"/>
    <w:basedOn w:val="Normal"/>
    <w:link w:val="TextoindependienteCar"/>
    <w:rsid w:val="00600BD7"/>
    <w:pPr>
      <w:jc w:val="center"/>
    </w:pPr>
    <w:rPr>
      <w:rFonts w:ascii="Arial" w:hAnsi="Arial"/>
      <w:b/>
      <w:lang w:val="es-MX"/>
    </w:rPr>
  </w:style>
  <w:style w:type="character" w:customStyle="1" w:styleId="TextoindependienteCar">
    <w:name w:val="Texto independiente Car"/>
    <w:basedOn w:val="Fuentedeprrafopredeter"/>
    <w:link w:val="Textoindependiente"/>
    <w:rsid w:val="00600BD7"/>
    <w:rPr>
      <w:rFonts w:ascii="Arial" w:eastAsia="Times New Roman" w:hAnsi="Arial" w:cs="Times New Roman"/>
      <w:b/>
      <w:kern w:val="0"/>
      <w:sz w:val="24"/>
      <w:szCs w:val="24"/>
      <w:lang w:val="es-MX" w:eastAsia="es-ES"/>
      <w14:ligatures w14:val="none"/>
    </w:rPr>
  </w:style>
  <w:style w:type="paragraph" w:customStyle="1" w:styleId="Default">
    <w:name w:val="Default"/>
    <w:rsid w:val="00600BD7"/>
    <w:pPr>
      <w:autoSpaceDE w:val="0"/>
      <w:autoSpaceDN w:val="0"/>
      <w:adjustRightInd w:val="0"/>
      <w:spacing w:after="0" w:line="240" w:lineRule="auto"/>
    </w:pPr>
    <w:rPr>
      <w:rFonts w:ascii="Calibri" w:eastAsia="Times New Roman" w:hAnsi="Calibri" w:cs="Calibri"/>
      <w:color w:val="000000"/>
      <w:kern w:val="0"/>
      <w:sz w:val="24"/>
      <w:szCs w:val="24"/>
      <w:lang w:eastAsia="es-CL"/>
      <w14:ligatures w14:val="none"/>
    </w:rPr>
  </w:style>
  <w:style w:type="character" w:customStyle="1" w:styleId="PrrafodelistaCar">
    <w:name w:val="Párrafo de lista Car"/>
    <w:link w:val="Prrafodelista"/>
    <w:uiPriority w:val="34"/>
    <w:qFormat/>
    <w:rsid w:val="00600BD7"/>
  </w:style>
  <w:style w:type="paragraph" w:styleId="Encabezado">
    <w:name w:val="header"/>
    <w:basedOn w:val="Normal"/>
    <w:link w:val="EncabezadoCar"/>
    <w:uiPriority w:val="99"/>
    <w:unhideWhenUsed/>
    <w:rsid w:val="00AA1FDC"/>
    <w:pPr>
      <w:tabs>
        <w:tab w:val="center" w:pos="4419"/>
        <w:tab w:val="right" w:pos="8838"/>
      </w:tabs>
    </w:pPr>
  </w:style>
  <w:style w:type="character" w:customStyle="1" w:styleId="EncabezadoCar">
    <w:name w:val="Encabezado Car"/>
    <w:basedOn w:val="Fuentedeprrafopredeter"/>
    <w:link w:val="Encabezado"/>
    <w:uiPriority w:val="99"/>
    <w:rsid w:val="00AA1FDC"/>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AA1FDC"/>
    <w:pPr>
      <w:tabs>
        <w:tab w:val="center" w:pos="4419"/>
        <w:tab w:val="right" w:pos="8838"/>
      </w:tabs>
    </w:pPr>
  </w:style>
  <w:style w:type="character" w:customStyle="1" w:styleId="PiedepginaCar">
    <w:name w:val="Pie de página Car"/>
    <w:basedOn w:val="Fuentedeprrafopredeter"/>
    <w:link w:val="Piedepgina"/>
    <w:uiPriority w:val="99"/>
    <w:rsid w:val="00AA1FDC"/>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Garabito Rosales</dc:creator>
  <cp:keywords/>
  <dc:description/>
  <cp:lastModifiedBy>secretaria</cp:lastModifiedBy>
  <cp:revision>2</cp:revision>
  <dcterms:created xsi:type="dcterms:W3CDTF">2025-09-09T13:38:00Z</dcterms:created>
  <dcterms:modified xsi:type="dcterms:W3CDTF">2025-09-09T13:38:00Z</dcterms:modified>
</cp:coreProperties>
</file>